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6546692" w:rsidR="00D309CC" w:rsidRPr="000271B6" w:rsidRDefault="00D309CC" w:rsidP="00D46431">
      <w:pPr>
        <w:pStyle w:val="CH"/>
        <w:rPr>
          <w:lang w:val="en-US"/>
        </w:rPr>
      </w:pPr>
      <w:bookmarkStart w:id="0" w:name="historyclause"/>
      <w:r w:rsidRPr="000271B6">
        <w:rPr>
          <w:lang w:val="en-US"/>
        </w:rPr>
        <w:t xml:space="preserve">3GPP </w:t>
      </w:r>
      <w:r w:rsidR="006011DE">
        <w:rPr>
          <w:lang w:val="en-US"/>
        </w:rPr>
        <w:t>TSG-</w:t>
      </w:r>
      <w:r w:rsidRPr="000271B6">
        <w:rPr>
          <w:lang w:val="en-US"/>
        </w:rPr>
        <w:t>RAN</w:t>
      </w:r>
      <w:r w:rsidR="00CF20E3" w:rsidRPr="000271B6">
        <w:rPr>
          <w:lang w:val="en-US"/>
        </w:rPr>
        <w:t xml:space="preserve"> </w:t>
      </w:r>
      <w:r w:rsidRPr="000271B6">
        <w:rPr>
          <w:lang w:val="en-US"/>
        </w:rPr>
        <w:t>Meeting #</w:t>
      </w:r>
      <w:r w:rsidR="003C564B" w:rsidRPr="000271B6">
        <w:rPr>
          <w:lang w:val="en-US"/>
        </w:rPr>
        <w:t>9</w:t>
      </w:r>
      <w:r w:rsidR="006011DE">
        <w:rPr>
          <w:lang w:val="en-US"/>
        </w:rPr>
        <w:t>3</w:t>
      </w:r>
      <w:r w:rsidR="00B17447" w:rsidRPr="000271B6">
        <w:rPr>
          <w:lang w:val="en-US"/>
        </w:rPr>
        <w:t>-e</w:t>
      </w:r>
      <w:r w:rsidRPr="000271B6">
        <w:rPr>
          <w:lang w:val="en-US"/>
        </w:rPr>
        <w:tab/>
      </w:r>
      <w:r w:rsidR="00D46431" w:rsidRPr="000271B6">
        <w:rPr>
          <w:lang w:val="en-US"/>
        </w:rPr>
        <w:tab/>
      </w:r>
      <w:r w:rsidR="007C066A" w:rsidRPr="007C066A">
        <w:rPr>
          <w:lang w:val="en-US"/>
        </w:rPr>
        <w:t>RP-212305</w:t>
      </w:r>
    </w:p>
    <w:p w14:paraId="50DC9730" w14:textId="7CC76BB0" w:rsidR="00D309CC" w:rsidRPr="000271B6" w:rsidRDefault="00B17447" w:rsidP="00D46431">
      <w:pPr>
        <w:pStyle w:val="CH"/>
        <w:tabs>
          <w:tab w:val="clear" w:pos="7920"/>
        </w:tabs>
        <w:rPr>
          <w:b w:val="0"/>
          <w:lang w:val="en-US"/>
        </w:rPr>
      </w:pPr>
      <w:r w:rsidRPr="000271B6">
        <w:rPr>
          <w:lang w:val="en-US"/>
        </w:rPr>
        <w:t>Electronic Meeting</w:t>
      </w:r>
      <w:r w:rsidR="00D309CC" w:rsidRPr="000271B6">
        <w:rPr>
          <w:lang w:val="en-US"/>
        </w:rPr>
        <w:t xml:space="preserve">, </w:t>
      </w:r>
      <w:r w:rsidR="006011DE">
        <w:rPr>
          <w:lang w:val="en-US"/>
        </w:rPr>
        <w:t>13 - 17</w:t>
      </w:r>
      <w:r w:rsidR="008301A5" w:rsidRPr="000271B6">
        <w:rPr>
          <w:lang w:val="en-US"/>
        </w:rPr>
        <w:t xml:space="preserve"> </w:t>
      </w:r>
      <w:r w:rsidR="006011DE">
        <w:rPr>
          <w:lang w:val="en-US"/>
        </w:rPr>
        <w:t>September</w:t>
      </w:r>
      <w:r w:rsidR="008301A5" w:rsidRPr="000271B6">
        <w:rPr>
          <w:lang w:val="en-US"/>
        </w:rPr>
        <w:t>,</w:t>
      </w:r>
      <w:r w:rsidR="003C564B" w:rsidRPr="000271B6">
        <w:rPr>
          <w:lang w:val="en-US"/>
        </w:rPr>
        <w:t xml:space="preserve"> 20</w:t>
      </w:r>
      <w:r w:rsidRPr="000271B6">
        <w:rPr>
          <w:lang w:val="en-US"/>
        </w:rPr>
        <w:t>2</w:t>
      </w:r>
      <w:r w:rsidR="00E4417F" w:rsidRPr="000271B6">
        <w:rPr>
          <w:lang w:val="en-US"/>
        </w:rPr>
        <w:t>1</w:t>
      </w:r>
      <w:r w:rsidR="00D46431" w:rsidRPr="000271B6">
        <w:rPr>
          <w:lang w:val="en-US"/>
        </w:rPr>
        <w:tab/>
      </w:r>
    </w:p>
    <w:p w14:paraId="39A0EE25" w14:textId="77777777" w:rsidR="00D309CC" w:rsidRPr="000271B6" w:rsidRDefault="00D309CC" w:rsidP="00D309CC">
      <w:pPr>
        <w:tabs>
          <w:tab w:val="left" w:pos="2160"/>
        </w:tabs>
        <w:rPr>
          <w:rFonts w:ascii="Arial" w:hAnsi="Arial" w:cs="Arial"/>
          <w:b/>
          <w:lang w:val="en-US"/>
        </w:rPr>
      </w:pPr>
    </w:p>
    <w:p w14:paraId="6DDCE159" w14:textId="05770BDF" w:rsidR="00D309CC" w:rsidRPr="000271B6" w:rsidRDefault="00D309CC" w:rsidP="00D309CC">
      <w:pPr>
        <w:pStyle w:val="CH"/>
        <w:rPr>
          <w:b w:val="0"/>
          <w:color w:val="FF0000"/>
          <w:lang w:val="en-US"/>
        </w:rPr>
      </w:pPr>
      <w:r w:rsidRPr="000271B6">
        <w:rPr>
          <w:lang w:val="en-US"/>
        </w:rPr>
        <w:t>Agenda item:</w:t>
      </w:r>
      <w:r w:rsidRPr="000271B6">
        <w:rPr>
          <w:lang w:val="en-US"/>
        </w:rPr>
        <w:tab/>
      </w:r>
      <w:r w:rsidR="00E11265" w:rsidRPr="000271B6">
        <w:rPr>
          <w:color w:val="000000" w:themeColor="text1"/>
          <w:lang w:val="en-US"/>
        </w:rPr>
        <w:t>1</w:t>
      </w:r>
      <w:r w:rsidR="00C54DF5">
        <w:rPr>
          <w:color w:val="000000" w:themeColor="text1"/>
          <w:lang w:val="en-US"/>
        </w:rPr>
        <w:t>5</w:t>
      </w:r>
    </w:p>
    <w:p w14:paraId="4DBE005A" w14:textId="10AF658E" w:rsidR="00D309CC" w:rsidRPr="000271B6" w:rsidRDefault="00D309CC" w:rsidP="00D309CC">
      <w:pPr>
        <w:pStyle w:val="CH"/>
        <w:rPr>
          <w:b w:val="0"/>
          <w:lang w:val="en-US"/>
        </w:rPr>
      </w:pPr>
      <w:r w:rsidRPr="000271B6">
        <w:rPr>
          <w:lang w:val="en-US"/>
        </w:rPr>
        <w:t>Source:</w:t>
      </w:r>
      <w:r w:rsidRPr="000271B6">
        <w:rPr>
          <w:lang w:val="en-US"/>
        </w:rPr>
        <w:tab/>
        <w:t>Apple</w:t>
      </w:r>
      <w:r w:rsidR="00B24DB7">
        <w:rPr>
          <w:lang w:val="en-US"/>
        </w:rPr>
        <w:t>, MediaTek, Skyworks</w:t>
      </w:r>
    </w:p>
    <w:p w14:paraId="0D2061A1" w14:textId="150FC06D" w:rsidR="00D309CC" w:rsidRPr="000271B6" w:rsidRDefault="00D309CC" w:rsidP="008301A5">
      <w:pPr>
        <w:pStyle w:val="CH"/>
        <w:ind w:left="2250" w:hanging="2250"/>
        <w:rPr>
          <w:lang w:val="en-US"/>
        </w:rPr>
      </w:pPr>
      <w:r w:rsidRPr="000271B6">
        <w:rPr>
          <w:lang w:val="en-US"/>
        </w:rPr>
        <w:t>Title:</w:t>
      </w:r>
      <w:r w:rsidRPr="000271B6">
        <w:rPr>
          <w:lang w:val="en-US"/>
        </w:rPr>
        <w:tab/>
      </w:r>
      <w:r w:rsidR="0042352D">
        <w:rPr>
          <w:lang w:val="en-US"/>
        </w:rPr>
        <w:t>Recommendations to conclude</w:t>
      </w:r>
      <w:r w:rsidR="008301A5" w:rsidRPr="000271B6">
        <w:rPr>
          <w:lang w:val="en-US"/>
        </w:rPr>
        <w:t xml:space="preserve"> </w:t>
      </w:r>
      <w:r w:rsidR="00BC5180">
        <w:rPr>
          <w:lang w:val="en-US"/>
        </w:rPr>
        <w:t xml:space="preserve">the specification of </w:t>
      </w:r>
      <w:r w:rsidR="008301A5" w:rsidRPr="000271B6">
        <w:rPr>
          <w:lang w:val="en-US"/>
        </w:rPr>
        <w:t>b</w:t>
      </w:r>
      <w:r w:rsidR="00B51F12" w:rsidRPr="000271B6">
        <w:rPr>
          <w:lang w:val="en-US"/>
        </w:rPr>
        <w:t xml:space="preserve">and n77 </w:t>
      </w:r>
      <w:r w:rsidR="008301A5" w:rsidRPr="000271B6">
        <w:rPr>
          <w:lang w:val="en-US"/>
        </w:rPr>
        <w:t>for</w:t>
      </w:r>
      <w:r w:rsidR="004E2B61" w:rsidRPr="000271B6">
        <w:rPr>
          <w:lang w:val="en-US"/>
        </w:rPr>
        <w:t xml:space="preserve"> US</w:t>
      </w:r>
      <w:r w:rsidR="00E4417F" w:rsidRPr="000271B6">
        <w:rPr>
          <w:lang w:val="en-US"/>
        </w:rPr>
        <w:t xml:space="preserve"> 3.45 to 3.55 GHz</w:t>
      </w:r>
      <w:r w:rsidR="008301A5" w:rsidRPr="000271B6">
        <w:rPr>
          <w:lang w:val="en-US"/>
        </w:rPr>
        <w:t xml:space="preserve"> usage</w:t>
      </w:r>
    </w:p>
    <w:p w14:paraId="2E4E044D" w14:textId="6C77C84B" w:rsidR="00D309CC" w:rsidRPr="000271B6" w:rsidRDefault="00D309CC" w:rsidP="00D309CC">
      <w:pPr>
        <w:pStyle w:val="CH"/>
        <w:rPr>
          <w:lang w:val="en-US"/>
        </w:rPr>
      </w:pPr>
      <w:r w:rsidRPr="000271B6">
        <w:rPr>
          <w:lang w:val="en-US"/>
        </w:rPr>
        <w:t>Document for:</w:t>
      </w:r>
      <w:r w:rsidRPr="000271B6">
        <w:rPr>
          <w:lang w:val="en-US"/>
        </w:rPr>
        <w:tab/>
      </w:r>
      <w:r w:rsidR="006011DE">
        <w:rPr>
          <w:lang w:val="en-US"/>
        </w:rPr>
        <w:t>Information and Decision</w:t>
      </w:r>
    </w:p>
    <w:p w14:paraId="0207DB43" w14:textId="77777777" w:rsidR="00D46431" w:rsidRPr="000271B6" w:rsidRDefault="00D46431" w:rsidP="00D309CC">
      <w:pPr>
        <w:pStyle w:val="CH"/>
        <w:rPr>
          <w:b w:val="0"/>
          <w:color w:val="FF0000"/>
          <w:lang w:val="en-US"/>
        </w:rPr>
      </w:pPr>
    </w:p>
    <w:p w14:paraId="0273524A" w14:textId="352D8CDC" w:rsidR="008E7986" w:rsidRPr="000271B6" w:rsidRDefault="008E7986" w:rsidP="008E7986">
      <w:pPr>
        <w:pStyle w:val="Heading1"/>
        <w:rPr>
          <w:lang w:val="en-US"/>
        </w:rPr>
      </w:pPr>
      <w:r w:rsidRPr="000271B6">
        <w:rPr>
          <w:lang w:val="en-US"/>
        </w:rPr>
        <w:t>1</w:t>
      </w:r>
      <w:r w:rsidRPr="000271B6">
        <w:rPr>
          <w:lang w:val="en-US"/>
        </w:rPr>
        <w:tab/>
        <w:t>Introduction</w:t>
      </w:r>
    </w:p>
    <w:p w14:paraId="0DDE3489" w14:textId="6657C43B" w:rsidR="00905157" w:rsidRDefault="00D554AC" w:rsidP="0075242E">
      <w:pPr>
        <w:rPr>
          <w:lang w:val="en-US"/>
        </w:rPr>
      </w:pPr>
      <w:r w:rsidRPr="000271B6">
        <w:rPr>
          <w:lang w:val="en-US"/>
        </w:rPr>
        <w:t xml:space="preserve">In </w:t>
      </w:r>
      <w:r w:rsidR="00196EAF" w:rsidRPr="000271B6">
        <w:rPr>
          <w:lang w:val="en-US"/>
        </w:rPr>
        <w:t>t</w:t>
      </w:r>
      <w:r w:rsidR="00360686" w:rsidRPr="000271B6">
        <w:rPr>
          <w:lang w:val="en-US"/>
        </w:rPr>
        <w:t>he</w:t>
      </w:r>
      <w:r w:rsidR="00196EAF" w:rsidRPr="000271B6">
        <w:rPr>
          <w:lang w:val="en-US"/>
        </w:rPr>
        <w:t xml:space="preserve"> </w:t>
      </w:r>
      <w:r w:rsidR="00C50B29" w:rsidRPr="000271B6">
        <w:rPr>
          <w:lang w:val="en-US"/>
        </w:rPr>
        <w:t xml:space="preserve">USA the FCC </w:t>
      </w:r>
      <w:r w:rsidR="008D28E1">
        <w:rPr>
          <w:lang w:val="en-US"/>
        </w:rPr>
        <w:t>had</w:t>
      </w:r>
      <w:r w:rsidR="00C50B29" w:rsidRPr="000271B6">
        <w:rPr>
          <w:lang w:val="en-US"/>
        </w:rPr>
        <w:t xml:space="preserve"> release</w:t>
      </w:r>
      <w:r w:rsidR="00650B54" w:rsidRPr="000271B6">
        <w:rPr>
          <w:lang w:val="en-US"/>
        </w:rPr>
        <w:t>d</w:t>
      </w:r>
      <w:r w:rsidR="00C50B29" w:rsidRPr="000271B6">
        <w:rPr>
          <w:lang w:val="en-US"/>
        </w:rPr>
        <w:t xml:space="preserve"> new rules </w:t>
      </w:r>
      <w:r w:rsidR="00E4417F" w:rsidRPr="000271B6">
        <w:rPr>
          <w:lang w:val="en-US"/>
        </w:rPr>
        <w:t xml:space="preserve">and auctioned </w:t>
      </w:r>
      <w:r w:rsidR="00C50B29" w:rsidRPr="000271B6">
        <w:rPr>
          <w:lang w:val="en-US"/>
        </w:rPr>
        <w:t>the frequency range 3700</w:t>
      </w:r>
      <w:r w:rsidR="008D28E1">
        <w:rPr>
          <w:lang w:val="en-US"/>
        </w:rPr>
        <w:t xml:space="preserve"> </w:t>
      </w:r>
      <w:r w:rsidR="00C50B29" w:rsidRPr="000271B6">
        <w:rPr>
          <w:lang w:val="en-US"/>
        </w:rPr>
        <w:t>-</w:t>
      </w:r>
      <w:r w:rsidR="008D28E1">
        <w:rPr>
          <w:lang w:val="en-US"/>
        </w:rPr>
        <w:t xml:space="preserve"> </w:t>
      </w:r>
      <w:r w:rsidR="00C50B29" w:rsidRPr="000271B6">
        <w:rPr>
          <w:lang w:val="en-US"/>
        </w:rPr>
        <w:t>3980</w:t>
      </w:r>
      <w:r w:rsidR="00E35EA3">
        <w:rPr>
          <w:lang w:val="en-US"/>
        </w:rPr>
        <w:t xml:space="preserve"> </w:t>
      </w:r>
      <w:r w:rsidR="00C50B29" w:rsidRPr="000271B6">
        <w:rPr>
          <w:lang w:val="en-US"/>
        </w:rPr>
        <w:t>MHz [1]</w:t>
      </w:r>
      <w:r w:rsidR="00E4417F" w:rsidRPr="000271B6">
        <w:rPr>
          <w:lang w:val="en-US"/>
        </w:rPr>
        <w:t xml:space="preserve"> </w:t>
      </w:r>
      <w:r w:rsidR="002C4DA9">
        <w:rPr>
          <w:lang w:val="en-US"/>
        </w:rPr>
        <w:t>in 2020</w:t>
      </w:r>
      <w:r w:rsidR="008D28E1">
        <w:rPr>
          <w:lang w:val="en-US"/>
        </w:rPr>
        <w:t>, and</w:t>
      </w:r>
      <w:r w:rsidR="00C50B29" w:rsidRPr="000271B6">
        <w:rPr>
          <w:lang w:val="en-US"/>
        </w:rPr>
        <w:t xml:space="preserve"> </w:t>
      </w:r>
      <w:r w:rsidR="00E4417F" w:rsidRPr="000271B6">
        <w:rPr>
          <w:lang w:val="en-US"/>
        </w:rPr>
        <w:t>RAN4 enabled usage of n77 for 37</w:t>
      </w:r>
      <w:r w:rsidR="008D28E1">
        <w:rPr>
          <w:lang w:val="en-US"/>
        </w:rPr>
        <w:t xml:space="preserve">00 </w:t>
      </w:r>
      <w:r w:rsidR="00E4417F" w:rsidRPr="000271B6">
        <w:rPr>
          <w:lang w:val="en-US"/>
        </w:rPr>
        <w:t>-</w:t>
      </w:r>
      <w:r w:rsidR="008D28E1">
        <w:rPr>
          <w:lang w:val="en-US"/>
        </w:rPr>
        <w:t xml:space="preserve"> </w:t>
      </w:r>
      <w:r w:rsidR="00E4417F" w:rsidRPr="000271B6">
        <w:rPr>
          <w:lang w:val="en-US"/>
        </w:rPr>
        <w:t>398</w:t>
      </w:r>
      <w:r w:rsidR="008D28E1">
        <w:rPr>
          <w:lang w:val="en-US"/>
        </w:rPr>
        <w:t>0 M</w:t>
      </w:r>
      <w:r w:rsidR="00E4417F" w:rsidRPr="000271B6">
        <w:rPr>
          <w:lang w:val="en-US"/>
        </w:rPr>
        <w:t xml:space="preserve">Hz by introducing </w:t>
      </w:r>
      <w:r w:rsidR="008D28E1">
        <w:rPr>
          <w:lang w:val="en-US"/>
        </w:rPr>
        <w:t>the corresponding requirements and restriction on band n77 operation in the US</w:t>
      </w:r>
      <w:r w:rsidR="00E4417F" w:rsidRPr="000271B6">
        <w:rPr>
          <w:lang w:val="en-US"/>
        </w:rPr>
        <w:t xml:space="preserve"> into the </w:t>
      </w:r>
      <w:r w:rsidR="008D28E1">
        <w:rPr>
          <w:lang w:val="en-US"/>
        </w:rPr>
        <w:t>RF specifications (as Rel-16 changes)</w:t>
      </w:r>
      <w:r w:rsidR="00E4417F" w:rsidRPr="000271B6">
        <w:rPr>
          <w:lang w:val="en-US"/>
        </w:rPr>
        <w:t xml:space="preserve">. </w:t>
      </w:r>
      <w:r w:rsidR="00E35EA3">
        <w:rPr>
          <w:lang w:val="en-US"/>
        </w:rPr>
        <w:t xml:space="preserve">In </w:t>
      </w:r>
      <w:r w:rsidR="004532F9">
        <w:rPr>
          <w:lang w:val="en-US"/>
        </w:rPr>
        <w:t>2021</w:t>
      </w:r>
      <w:r w:rsidR="00E4417F" w:rsidRPr="000271B6">
        <w:rPr>
          <w:lang w:val="en-US"/>
        </w:rPr>
        <w:t xml:space="preserve"> the FCC has released new rules [2] for the frequency range 3450</w:t>
      </w:r>
      <w:r w:rsidR="00E35EA3">
        <w:rPr>
          <w:lang w:val="en-US"/>
        </w:rPr>
        <w:t xml:space="preserve"> </w:t>
      </w:r>
      <w:r w:rsidR="00E4417F" w:rsidRPr="000271B6">
        <w:rPr>
          <w:lang w:val="en-US"/>
        </w:rPr>
        <w:t>-</w:t>
      </w:r>
      <w:r w:rsidR="00E35EA3">
        <w:rPr>
          <w:lang w:val="en-US"/>
        </w:rPr>
        <w:t xml:space="preserve"> </w:t>
      </w:r>
      <w:r w:rsidR="00E4417F" w:rsidRPr="000271B6">
        <w:rPr>
          <w:lang w:val="en-US"/>
        </w:rPr>
        <w:t>3550</w:t>
      </w:r>
      <w:r w:rsidR="00E35EA3">
        <w:rPr>
          <w:lang w:val="en-US"/>
        </w:rPr>
        <w:t xml:space="preserve"> </w:t>
      </w:r>
      <w:r w:rsidR="00E4417F" w:rsidRPr="000271B6">
        <w:rPr>
          <w:lang w:val="en-US"/>
        </w:rPr>
        <w:t>MHz, which is also covered by n77.</w:t>
      </w:r>
    </w:p>
    <w:p w14:paraId="215F7785" w14:textId="737911DF" w:rsidR="003229F4" w:rsidRDefault="003229F4" w:rsidP="0075242E">
      <w:pPr>
        <w:rPr>
          <w:lang w:val="en-US"/>
        </w:rPr>
      </w:pPr>
      <w:r>
        <w:rPr>
          <w:lang w:val="en-US"/>
        </w:rPr>
        <w:t>This contribution reviews the background of the related discussions in RAN2 and RAN4</w:t>
      </w:r>
      <w:r w:rsidR="00083860">
        <w:rPr>
          <w:lang w:val="en-US"/>
        </w:rPr>
        <w:t>, as 3GPP has worked on devising a solution to adapt the specification to changing US regulation associated with the frequency range of band n77.</w:t>
      </w:r>
      <w:r w:rsidR="00653390">
        <w:rPr>
          <w:lang w:val="en-US"/>
        </w:rPr>
        <w:t xml:space="preserve">  This contribution also proposes to approve the package of endorsed CRs from RAN2 and RAN4 in order to conclude this topic and to enable the utilization of the relevant spectrum in the US within band n77.</w:t>
      </w:r>
    </w:p>
    <w:p w14:paraId="46E33C19" w14:textId="3CB93906" w:rsidR="003229F4" w:rsidRPr="000271B6" w:rsidRDefault="00083860" w:rsidP="00083860">
      <w:pPr>
        <w:pStyle w:val="Heading1"/>
        <w:rPr>
          <w:lang w:val="en-US"/>
        </w:rPr>
      </w:pPr>
      <w:r w:rsidRPr="000271B6">
        <w:rPr>
          <w:lang w:val="en-US"/>
        </w:rPr>
        <w:t>2</w:t>
      </w:r>
      <w:r w:rsidRPr="000271B6">
        <w:rPr>
          <w:lang w:val="en-US"/>
        </w:rPr>
        <w:tab/>
        <w:t>Discussion</w:t>
      </w:r>
    </w:p>
    <w:p w14:paraId="5B1A0E52" w14:textId="7278A412" w:rsidR="00A40DE7" w:rsidRPr="000271B6" w:rsidRDefault="00A40DE7" w:rsidP="0075242E">
      <w:pPr>
        <w:rPr>
          <w:lang w:val="en-US"/>
        </w:rPr>
      </w:pPr>
      <w:r w:rsidRPr="000271B6">
        <w:rPr>
          <w:lang w:val="en-US"/>
        </w:rPr>
        <w:t>During the RAN4 #98bis meeting a concern</w:t>
      </w:r>
      <w:r w:rsidR="004532F9">
        <w:rPr>
          <w:lang w:val="en-US"/>
        </w:rPr>
        <w:t xml:space="preserve"> was raised</w:t>
      </w:r>
      <w:r w:rsidRPr="000271B6">
        <w:rPr>
          <w:lang w:val="en-US"/>
        </w:rPr>
        <w:t xml:space="preserve"> with legacy UEs operating in the US band n77</w:t>
      </w:r>
      <w:r w:rsidR="00D76F5B">
        <w:rPr>
          <w:lang w:val="en-US"/>
        </w:rPr>
        <w:t xml:space="preserve"> in the context of both </w:t>
      </w:r>
      <w:r w:rsidR="00F30782">
        <w:rPr>
          <w:lang w:val="en-US"/>
        </w:rPr>
        <w:t xml:space="preserve">sets of FCC </w:t>
      </w:r>
      <w:r w:rsidR="00D76F5B">
        <w:rPr>
          <w:lang w:val="en-US"/>
        </w:rPr>
        <w:t>rules</w:t>
      </w:r>
      <w:r w:rsidR="00905157" w:rsidRPr="000271B6">
        <w:rPr>
          <w:lang w:val="en-US"/>
        </w:rPr>
        <w:t xml:space="preserve"> </w:t>
      </w:r>
      <w:r w:rsidR="00905157" w:rsidRPr="000271B6">
        <w:rPr>
          <w:lang w:val="en-US"/>
        </w:rPr>
        <w:fldChar w:fldCharType="begin"/>
      </w:r>
      <w:r w:rsidR="00905157" w:rsidRPr="000271B6">
        <w:rPr>
          <w:lang w:val="en-US"/>
        </w:rPr>
        <w:instrText xml:space="preserve"> REF _Ref70321030 \r \h </w:instrText>
      </w:r>
      <w:r w:rsidR="00905157" w:rsidRPr="000271B6">
        <w:rPr>
          <w:lang w:val="en-US"/>
        </w:rPr>
      </w:r>
      <w:r w:rsidR="00905157" w:rsidRPr="000271B6">
        <w:rPr>
          <w:lang w:val="en-US"/>
        </w:rPr>
        <w:fldChar w:fldCharType="separate"/>
      </w:r>
      <w:r w:rsidR="00002CFB">
        <w:rPr>
          <w:lang w:val="en-US"/>
        </w:rPr>
        <w:t>[4]</w:t>
      </w:r>
      <w:r w:rsidR="00905157" w:rsidRPr="000271B6">
        <w:rPr>
          <w:lang w:val="en-US"/>
        </w:rPr>
        <w:fldChar w:fldCharType="end"/>
      </w:r>
      <w:r w:rsidRPr="000271B6">
        <w:rPr>
          <w:lang w:val="en-US"/>
        </w:rPr>
        <w:t xml:space="preserve"> and </w:t>
      </w:r>
      <w:r w:rsidR="000271B6" w:rsidRPr="000271B6">
        <w:rPr>
          <w:lang w:val="en-US"/>
        </w:rPr>
        <w:t>encouraged</w:t>
      </w:r>
      <w:r w:rsidRPr="000271B6">
        <w:rPr>
          <w:lang w:val="en-US"/>
        </w:rPr>
        <w:t xml:space="preserve"> companies to propose a solution </w:t>
      </w:r>
      <w:r w:rsidR="006E7E47">
        <w:rPr>
          <w:lang w:val="en-US"/>
        </w:rPr>
        <w:t xml:space="preserve">for </w:t>
      </w:r>
      <w:r w:rsidRPr="000271B6">
        <w:rPr>
          <w:lang w:val="en-US"/>
        </w:rPr>
        <w:t>how the network can distinguish devices supporting the new frequency range or not within the same release.</w:t>
      </w:r>
      <w:r w:rsidR="006E7E47">
        <w:rPr>
          <w:lang w:val="en-US"/>
        </w:rPr>
        <w:t xml:space="preserve">  </w:t>
      </w:r>
      <w:r w:rsidR="00155976" w:rsidRPr="000271B6">
        <w:rPr>
          <w:lang w:val="en-US"/>
        </w:rPr>
        <w:t xml:space="preserve">Following discussions of this topics during the RAN4 #98bis meeting, the following WF was agreed </w:t>
      </w:r>
      <w:r w:rsidR="00155976" w:rsidRPr="000271B6">
        <w:rPr>
          <w:lang w:val="en-US"/>
        </w:rPr>
        <w:fldChar w:fldCharType="begin"/>
      </w:r>
      <w:r w:rsidR="00155976" w:rsidRPr="000271B6">
        <w:rPr>
          <w:lang w:val="en-US"/>
        </w:rPr>
        <w:instrText xml:space="preserve"> REF _Ref70321516 \r \h </w:instrText>
      </w:r>
      <w:r w:rsidR="00155976" w:rsidRPr="000271B6">
        <w:rPr>
          <w:lang w:val="en-US"/>
        </w:rPr>
      </w:r>
      <w:r w:rsidR="00155976" w:rsidRPr="000271B6">
        <w:rPr>
          <w:lang w:val="en-US"/>
        </w:rPr>
        <w:fldChar w:fldCharType="separate"/>
      </w:r>
      <w:r w:rsidR="00002CFB">
        <w:rPr>
          <w:lang w:val="en-US"/>
        </w:rPr>
        <w:t>[5]</w:t>
      </w:r>
      <w:r w:rsidR="00155976" w:rsidRPr="000271B6">
        <w:rPr>
          <w:lang w:val="en-US"/>
        </w:rPr>
        <w:fldChar w:fldCharType="end"/>
      </w:r>
      <w:r w:rsidR="00155976" w:rsidRPr="000271B6">
        <w:rPr>
          <w:lang w:val="en-US"/>
        </w:rPr>
        <w:t>:</w:t>
      </w:r>
    </w:p>
    <w:tbl>
      <w:tblPr>
        <w:tblStyle w:val="TableGrid"/>
        <w:tblW w:w="0" w:type="auto"/>
        <w:tblLook w:val="04A0" w:firstRow="1" w:lastRow="0" w:firstColumn="1" w:lastColumn="0" w:noHBand="0" w:noVBand="1"/>
      </w:tblPr>
      <w:tblGrid>
        <w:gridCol w:w="9631"/>
      </w:tblGrid>
      <w:tr w:rsidR="00E647B0" w:rsidRPr="000271B6" w14:paraId="1BD1FC82" w14:textId="77777777" w:rsidTr="00E647B0">
        <w:tc>
          <w:tcPr>
            <w:tcW w:w="9631" w:type="dxa"/>
          </w:tcPr>
          <w:p w14:paraId="1F202FEF" w14:textId="201562D1" w:rsidR="00E647B0" w:rsidRPr="000271B6" w:rsidRDefault="00E647B0" w:rsidP="00E647B0">
            <w:pPr>
              <w:pStyle w:val="B1"/>
              <w:rPr>
                <w:lang w:val="en-US"/>
              </w:rPr>
            </w:pPr>
            <w:r w:rsidRPr="000271B6">
              <w:rPr>
                <w:lang w:val="en-US"/>
              </w:rPr>
              <w:t>-</w:t>
            </w:r>
            <w:r w:rsidRPr="000271B6">
              <w:rPr>
                <w:lang w:val="en-US"/>
              </w:rPr>
              <w:tab/>
              <w:t>No UE SEM modification is needed for adding 3.45 – 3.55 GHz in US Band n77.</w:t>
            </w:r>
          </w:p>
          <w:p w14:paraId="30DBA790" w14:textId="1E51D7C9" w:rsidR="00E647B0" w:rsidRPr="000271B6" w:rsidRDefault="00E647B0" w:rsidP="00E647B0">
            <w:pPr>
              <w:pStyle w:val="B1"/>
              <w:rPr>
                <w:lang w:val="en-US"/>
              </w:rPr>
            </w:pPr>
            <w:r w:rsidRPr="000271B6">
              <w:rPr>
                <w:lang w:val="en-US"/>
              </w:rPr>
              <w:t>-</w:t>
            </w:r>
            <w:r w:rsidRPr="000271B6">
              <w:rPr>
                <w:lang w:val="en-US"/>
              </w:rPr>
              <w:tab/>
              <w:t>No modification to UE coexistence bands is needed for adding 3.45 – 3.55 GHz in US Band n77.</w:t>
            </w:r>
          </w:p>
          <w:p w14:paraId="75B7FA94" w14:textId="44CFEBB2" w:rsidR="00E647B0" w:rsidRPr="000271B6" w:rsidRDefault="00E647B0" w:rsidP="00E647B0">
            <w:pPr>
              <w:pStyle w:val="B1"/>
              <w:rPr>
                <w:lang w:val="en-US"/>
              </w:rPr>
            </w:pPr>
            <w:r w:rsidRPr="000271B6">
              <w:rPr>
                <w:lang w:val="en-US"/>
              </w:rPr>
              <w:t>-</w:t>
            </w:r>
            <w:r w:rsidRPr="000271B6">
              <w:rPr>
                <w:lang w:val="en-US"/>
              </w:rPr>
              <w:tab/>
              <w:t>Note 12 in Table 5.2-1 in TS 38.101-1 is modified to cover the support of 3.45 – 3.55GHz range. One of these notes is chosen in next meeting.</w:t>
            </w:r>
          </w:p>
          <w:p w14:paraId="2E14F39B" w14:textId="3593DB37" w:rsidR="00E647B0" w:rsidRPr="000271B6" w:rsidRDefault="00E647B0" w:rsidP="00757123">
            <w:pPr>
              <w:pStyle w:val="B2"/>
              <w:rPr>
                <w:lang w:val="en-US"/>
              </w:rPr>
            </w:pPr>
            <w:r w:rsidRPr="000271B6">
              <w:rPr>
                <w:lang w:val="en-US"/>
              </w:rPr>
              <w:t>-</w:t>
            </w:r>
            <w:r w:rsidRPr="000271B6">
              <w:rPr>
                <w:lang w:val="en-US"/>
              </w:rPr>
              <w:tab/>
              <w:t xml:space="preserve"> “In the USA the Band n77 usage is restricted to outside the Band n48 frequency range.” </w:t>
            </w:r>
          </w:p>
          <w:p w14:paraId="74D25440" w14:textId="7C7C8295" w:rsidR="00E647B0" w:rsidRPr="000271B6" w:rsidRDefault="00E647B0" w:rsidP="00757123">
            <w:pPr>
              <w:pStyle w:val="B2"/>
              <w:rPr>
                <w:lang w:val="en-US"/>
              </w:rPr>
            </w:pPr>
            <w:r w:rsidRPr="000271B6">
              <w:rPr>
                <w:lang w:val="en-US"/>
              </w:rPr>
              <w:t>-</w:t>
            </w:r>
            <w:r w:rsidRPr="000271B6">
              <w:rPr>
                <w:lang w:val="en-US"/>
              </w:rPr>
              <w:tab/>
              <w:t xml:space="preserve"> “In the USA this band is restricted to 3450 – 3550 MHz and 3700 – 3980 </w:t>
            </w:r>
            <w:r w:rsidR="000271B6" w:rsidRPr="000271B6">
              <w:rPr>
                <w:lang w:val="en-US"/>
              </w:rPr>
              <w:t>MHz</w:t>
            </w:r>
            <w:r w:rsidRPr="000271B6">
              <w:rPr>
                <w:lang w:val="en-US"/>
              </w:rPr>
              <w:t xml:space="preserve">” </w:t>
            </w:r>
          </w:p>
          <w:p w14:paraId="43F71E60" w14:textId="14463BB8" w:rsidR="00E647B0" w:rsidRPr="000271B6" w:rsidRDefault="00E647B0" w:rsidP="00E647B0">
            <w:pPr>
              <w:pStyle w:val="B1"/>
              <w:rPr>
                <w:lang w:val="en-US"/>
              </w:rPr>
            </w:pPr>
            <w:r w:rsidRPr="000271B6">
              <w:rPr>
                <w:lang w:val="en-US"/>
              </w:rPr>
              <w:t>-</w:t>
            </w:r>
            <w:r w:rsidRPr="000271B6">
              <w:rPr>
                <w:lang w:val="en-US"/>
              </w:rPr>
              <w:tab/>
              <w:t xml:space="preserve">Changes (in emission limits) are needed in BS specifications to enable US 3.45 – 3.55 GHz in Band n77.    </w:t>
            </w:r>
          </w:p>
          <w:p w14:paraId="7A551DEA" w14:textId="656DB624" w:rsidR="00E647B0" w:rsidRPr="000271B6" w:rsidRDefault="00E647B0" w:rsidP="00E647B0">
            <w:pPr>
              <w:pStyle w:val="B1"/>
              <w:rPr>
                <w:lang w:val="en-US"/>
              </w:rPr>
            </w:pPr>
            <w:r w:rsidRPr="000271B6">
              <w:rPr>
                <w:lang w:val="en-US"/>
              </w:rPr>
              <w:t>-</w:t>
            </w:r>
            <w:r w:rsidRPr="000271B6">
              <w:rPr>
                <w:lang w:val="en-US"/>
              </w:rPr>
              <w:tab/>
              <w:t>UE and BS CRs will be treated together as a single package.</w:t>
            </w:r>
          </w:p>
          <w:p w14:paraId="2E69A06E" w14:textId="3CF17B0A" w:rsidR="00E647B0" w:rsidRPr="000271B6" w:rsidRDefault="00E647B0" w:rsidP="00E647B0">
            <w:pPr>
              <w:pStyle w:val="B1"/>
              <w:rPr>
                <w:lang w:val="en-US"/>
              </w:rPr>
            </w:pPr>
            <w:r w:rsidRPr="000271B6">
              <w:rPr>
                <w:lang w:val="en-US"/>
              </w:rPr>
              <w:t>-</w:t>
            </w:r>
            <w:r w:rsidRPr="000271B6">
              <w:rPr>
                <w:lang w:val="en-US"/>
              </w:rPr>
              <w:tab/>
              <w:t xml:space="preserve">Aim to conclude the support of US 3.45 – 3.55GHz range in Band n77 in next RAN4 meeting.                  </w:t>
            </w:r>
          </w:p>
          <w:p w14:paraId="253C70B5" w14:textId="170A010F" w:rsidR="00E647B0" w:rsidRPr="000271B6" w:rsidRDefault="00E647B0" w:rsidP="00E647B0">
            <w:pPr>
              <w:pStyle w:val="B1"/>
              <w:rPr>
                <w:lang w:val="en-US"/>
              </w:rPr>
            </w:pPr>
            <w:r w:rsidRPr="000271B6">
              <w:rPr>
                <w:lang w:val="en-US"/>
              </w:rPr>
              <w:t>-</w:t>
            </w:r>
            <w:r w:rsidRPr="000271B6">
              <w:rPr>
                <w:lang w:val="en-US"/>
              </w:rPr>
              <w:tab/>
              <w:t>For further investigation</w:t>
            </w:r>
          </w:p>
          <w:p w14:paraId="1D067562" w14:textId="75D7486E" w:rsidR="00E647B0" w:rsidRPr="000271B6" w:rsidRDefault="00E647B0" w:rsidP="00757123">
            <w:pPr>
              <w:pStyle w:val="B2"/>
              <w:rPr>
                <w:lang w:val="en-US"/>
              </w:rPr>
            </w:pPr>
            <w:r w:rsidRPr="000271B6">
              <w:rPr>
                <w:lang w:val="en-US"/>
              </w:rPr>
              <w:t>-</w:t>
            </w:r>
            <w:r w:rsidRPr="000271B6">
              <w:rPr>
                <w:lang w:val="en-US"/>
              </w:rPr>
              <w:tab/>
              <w:t>The issue on how the network can distinguish devices supporting the new frequency or not within the same release</w:t>
            </w:r>
          </w:p>
        </w:tc>
      </w:tr>
    </w:tbl>
    <w:p w14:paraId="07A31A9C" w14:textId="1855D0DE" w:rsidR="00155976" w:rsidRDefault="00155976" w:rsidP="0075242E">
      <w:pPr>
        <w:rPr>
          <w:lang w:val="en-US"/>
        </w:rPr>
      </w:pPr>
    </w:p>
    <w:p w14:paraId="09EA89EB" w14:textId="12777460" w:rsidR="00083860" w:rsidRDefault="00295B6D" w:rsidP="0075242E">
      <w:pPr>
        <w:rPr>
          <w:lang w:val="en-US"/>
        </w:rPr>
      </w:pPr>
      <w:r>
        <w:rPr>
          <w:lang w:val="en-US"/>
        </w:rPr>
        <w:t>Our</w:t>
      </w:r>
      <w:r w:rsidR="00C329C7">
        <w:rPr>
          <w:lang w:val="en-US"/>
        </w:rPr>
        <w:t xml:space="preserve"> contribution submitted to the RAN4 #99</w:t>
      </w:r>
      <w:r w:rsidR="003E7D0B">
        <w:rPr>
          <w:lang w:val="en-US"/>
        </w:rPr>
        <w:t>e</w:t>
      </w:r>
      <w:r w:rsidR="00C329C7">
        <w:rPr>
          <w:lang w:val="en-US"/>
        </w:rPr>
        <w:t xml:space="preserve"> meeting described a potential problem with simply specifying the allowed frequency range for the use of band n77 in the US without creating a method for the network to identify and distinguish UEs which support the 3700 - 3980 MHz, which was introduced more than 1 year ago, and UEs which support both the 3700 - 3890 MHz and the 3450 - 3550 MHz ranges</w:t>
      </w:r>
      <w:r w:rsidR="00394D73">
        <w:rPr>
          <w:lang w:val="en-US"/>
        </w:rPr>
        <w:t xml:space="preserve"> </w:t>
      </w:r>
      <w:r w:rsidR="00394D73">
        <w:rPr>
          <w:lang w:val="en-US"/>
        </w:rPr>
        <w:fldChar w:fldCharType="begin"/>
      </w:r>
      <w:r w:rsidR="00394D73">
        <w:rPr>
          <w:lang w:val="en-US"/>
        </w:rPr>
        <w:instrText xml:space="preserve"> REF _Ref81484201 \r \h </w:instrText>
      </w:r>
      <w:r w:rsidR="00394D73">
        <w:rPr>
          <w:lang w:val="en-US"/>
        </w:rPr>
      </w:r>
      <w:r w:rsidR="00394D73">
        <w:rPr>
          <w:lang w:val="en-US"/>
        </w:rPr>
        <w:fldChar w:fldCharType="separate"/>
      </w:r>
      <w:r w:rsidR="00002CFB">
        <w:rPr>
          <w:lang w:val="en-US"/>
        </w:rPr>
        <w:t>[7]</w:t>
      </w:r>
      <w:r w:rsidR="00394D73">
        <w:rPr>
          <w:lang w:val="en-US"/>
        </w:rPr>
        <w:fldChar w:fldCharType="end"/>
      </w:r>
      <w:r w:rsidR="007F2DB7">
        <w:rPr>
          <w:lang w:val="en-US"/>
        </w:rPr>
        <w:t>, which would follow the new ruling</w:t>
      </w:r>
      <w:r w:rsidR="00C329C7">
        <w:rPr>
          <w:lang w:val="en-US"/>
        </w:rPr>
        <w:t>.</w:t>
      </w:r>
    </w:p>
    <w:p w14:paraId="21E69ACD" w14:textId="4B19C4E0" w:rsidR="00083860" w:rsidRPr="000271B6" w:rsidRDefault="00083860" w:rsidP="00083860">
      <w:pPr>
        <w:rPr>
          <w:lang w:val="en-US"/>
        </w:rPr>
      </w:pPr>
      <w:r w:rsidRPr="000271B6">
        <w:rPr>
          <w:lang w:val="en-US"/>
        </w:rPr>
        <w:lastRenderedPageBreak/>
        <w:t xml:space="preserve">Due to high demand of 3.5 GHz spectrum in the US, enabling the use of the new frequency range within band n77 as quickly as possible is a priority for the entire cellular ecosystem. Thus, it is preferred to find a solution for the legacy UE issue within Rel-16 scope, if possible. </w:t>
      </w:r>
      <w:r w:rsidR="00473D57">
        <w:rPr>
          <w:lang w:val="en-US"/>
        </w:rPr>
        <w:t>A</w:t>
      </w:r>
      <w:r w:rsidRPr="000271B6">
        <w:rPr>
          <w:lang w:val="en-US"/>
        </w:rPr>
        <w:t xml:space="preserve"> potential change of the Rel-16 specification to allow both sub-ranges in n77 for US operation would create two different network types and also two different types of Rel-16 devices: one type (legacy or Type 1) which could not support 345</w:t>
      </w:r>
      <w:r w:rsidR="00473D57">
        <w:rPr>
          <w:lang w:val="en-US"/>
        </w:rPr>
        <w:t xml:space="preserve">0 </w:t>
      </w:r>
      <w:r w:rsidRPr="000271B6">
        <w:rPr>
          <w:lang w:val="en-US"/>
        </w:rPr>
        <w:t>-</w:t>
      </w:r>
      <w:r w:rsidR="00473D57">
        <w:rPr>
          <w:lang w:val="en-US"/>
        </w:rPr>
        <w:t xml:space="preserve"> </w:t>
      </w:r>
      <w:r w:rsidRPr="000271B6">
        <w:rPr>
          <w:lang w:val="en-US"/>
        </w:rPr>
        <w:t>355</w:t>
      </w:r>
      <w:r w:rsidR="00473D57">
        <w:rPr>
          <w:lang w:val="en-US"/>
        </w:rPr>
        <w:t>0</w:t>
      </w:r>
      <w:r w:rsidRPr="000271B6">
        <w:rPr>
          <w:lang w:val="en-US"/>
        </w:rPr>
        <w:t xml:space="preserve"> </w:t>
      </w:r>
      <w:r w:rsidR="00473D57">
        <w:rPr>
          <w:lang w:val="en-US"/>
        </w:rPr>
        <w:t>M</w:t>
      </w:r>
      <w:r w:rsidRPr="000271B6">
        <w:rPr>
          <w:lang w:val="en-US"/>
        </w:rPr>
        <w:t>Hz operation, and another (Type 2) which does.  Figure 1 below illustrates these possibilities, where sub-range A denotes the 37</w:t>
      </w:r>
      <w:r w:rsidR="00473D57">
        <w:rPr>
          <w:lang w:val="en-US"/>
        </w:rPr>
        <w:t xml:space="preserve">00 </w:t>
      </w:r>
      <w:r w:rsidRPr="000271B6">
        <w:rPr>
          <w:lang w:val="en-US"/>
        </w:rPr>
        <w:t>-</w:t>
      </w:r>
      <w:r w:rsidR="00473D57">
        <w:rPr>
          <w:lang w:val="en-US"/>
        </w:rPr>
        <w:t xml:space="preserve"> </w:t>
      </w:r>
      <w:r w:rsidRPr="000271B6">
        <w:rPr>
          <w:lang w:val="en-US"/>
        </w:rPr>
        <w:t>398</w:t>
      </w:r>
      <w:r w:rsidR="00473D57">
        <w:rPr>
          <w:lang w:val="en-US"/>
        </w:rPr>
        <w:t>0</w:t>
      </w:r>
      <w:r w:rsidRPr="000271B6">
        <w:rPr>
          <w:lang w:val="en-US"/>
        </w:rPr>
        <w:t xml:space="preserve"> </w:t>
      </w:r>
      <w:r w:rsidR="00473D57">
        <w:rPr>
          <w:lang w:val="en-US"/>
        </w:rPr>
        <w:t>M</w:t>
      </w:r>
      <w:r w:rsidRPr="000271B6">
        <w:rPr>
          <w:lang w:val="en-US"/>
        </w:rPr>
        <w:t>Hz range, and sub-range B denotes the 345</w:t>
      </w:r>
      <w:r w:rsidR="00473D57">
        <w:rPr>
          <w:lang w:val="en-US"/>
        </w:rPr>
        <w:t xml:space="preserve">0 </w:t>
      </w:r>
      <w:r w:rsidRPr="000271B6">
        <w:rPr>
          <w:lang w:val="en-US"/>
        </w:rPr>
        <w:t>-</w:t>
      </w:r>
      <w:r w:rsidR="00473D57">
        <w:rPr>
          <w:lang w:val="en-US"/>
        </w:rPr>
        <w:t xml:space="preserve"> </w:t>
      </w:r>
      <w:r w:rsidRPr="000271B6">
        <w:rPr>
          <w:lang w:val="en-US"/>
        </w:rPr>
        <w:t>355</w:t>
      </w:r>
      <w:r w:rsidR="00473D57">
        <w:rPr>
          <w:lang w:val="en-US"/>
        </w:rPr>
        <w:t>0</w:t>
      </w:r>
      <w:r w:rsidRPr="000271B6">
        <w:rPr>
          <w:lang w:val="en-US"/>
        </w:rPr>
        <w:t xml:space="preserve"> </w:t>
      </w:r>
      <w:r w:rsidR="00473D57">
        <w:rPr>
          <w:lang w:val="en-US"/>
        </w:rPr>
        <w:t>M</w:t>
      </w:r>
      <w:r w:rsidRPr="000271B6">
        <w:rPr>
          <w:lang w:val="en-US"/>
        </w:rPr>
        <w:t>Hz range.</w:t>
      </w:r>
    </w:p>
    <w:p w14:paraId="26CD5D6D" w14:textId="77777777" w:rsidR="00083860" w:rsidRPr="000271B6" w:rsidRDefault="00083860" w:rsidP="00083860">
      <w:pPr>
        <w:jc w:val="center"/>
        <w:rPr>
          <w:lang w:val="en-US"/>
        </w:rPr>
      </w:pPr>
      <w:r w:rsidRPr="000271B6">
        <w:rPr>
          <w:noProof/>
          <w:lang w:val="en-US"/>
        </w:rPr>
        <w:drawing>
          <wp:inline distT="0" distB="0" distL="0" distR="0" wp14:anchorId="45C8B7ED" wp14:editId="4044E380">
            <wp:extent cx="5029200" cy="242305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9200" cy="2423051"/>
                    </a:xfrm>
                    <a:prstGeom prst="rect">
                      <a:avLst/>
                    </a:prstGeom>
                  </pic:spPr>
                </pic:pic>
              </a:graphicData>
            </a:graphic>
          </wp:inline>
        </w:drawing>
      </w:r>
    </w:p>
    <w:p w14:paraId="2F85E5DB" w14:textId="77777777" w:rsidR="00083860" w:rsidRPr="000271B6" w:rsidRDefault="00083860" w:rsidP="00083860">
      <w:pPr>
        <w:pStyle w:val="FL"/>
        <w:rPr>
          <w:lang w:val="en-US"/>
        </w:rPr>
      </w:pPr>
      <w:r w:rsidRPr="000271B6">
        <w:rPr>
          <w:lang w:val="en-US"/>
        </w:rPr>
        <w:t>Figure 1: Network and device types in band n77 operation</w:t>
      </w:r>
    </w:p>
    <w:p w14:paraId="3ECFD26F" w14:textId="77777777" w:rsidR="00083860" w:rsidRPr="000271B6" w:rsidRDefault="00083860" w:rsidP="00083860">
      <w:pPr>
        <w:rPr>
          <w:lang w:val="en-US"/>
        </w:rPr>
      </w:pPr>
      <w:r w:rsidRPr="000271B6">
        <w:rPr>
          <w:lang w:val="en-US"/>
        </w:rPr>
        <w:t>The potential for the existence of two types of UEs is based on our understanding of the FCC type approval process:  devices obtain FCC type approval based on regulatory compliance testing prior to the launch of the device, since the FCC has strict rules in place to prevent any emissions in the US which do not comply to FCC rules and regulations. Furthermore, it is also our understanding that no process exists which allows devices to obtain type approval for an additional frequency range after device launch.  In addition, even if such a process did exist, it is impossible for 3GPP to know whether all Type 1 UEs can</w:t>
      </w:r>
      <w:r>
        <w:rPr>
          <w:lang w:val="en-US"/>
        </w:rPr>
        <w:t xml:space="preserve"> all update their software to implement the new note and also to</w:t>
      </w:r>
      <w:r w:rsidRPr="000271B6">
        <w:rPr>
          <w:lang w:val="en-US"/>
        </w:rPr>
        <w:t xml:space="preserve"> undergo such a procedure to “become” Type 2 UEs; therefore, it is our understanding that the legacy UE issue is impossible to resolve by any means outside of 3GPP specification scope.</w:t>
      </w:r>
    </w:p>
    <w:p w14:paraId="2F3AA220" w14:textId="6136D67F" w:rsidR="00BC5180" w:rsidRDefault="003E7D0B" w:rsidP="0075242E">
      <w:pPr>
        <w:rPr>
          <w:lang w:val="en-US"/>
        </w:rPr>
      </w:pPr>
      <w:r>
        <w:rPr>
          <w:lang w:val="en-US"/>
        </w:rPr>
        <w:t>Although RAN4</w:t>
      </w:r>
      <w:r w:rsidR="00682C8A">
        <w:rPr>
          <w:lang w:val="en-US"/>
        </w:rPr>
        <w:t>, during the RAN4 #99e meeting,</w:t>
      </w:r>
      <w:r>
        <w:rPr>
          <w:lang w:val="en-US"/>
        </w:rPr>
        <w:t xml:space="preserve"> converged on </w:t>
      </w:r>
      <w:r w:rsidR="00465FCF">
        <w:rPr>
          <w:lang w:val="en-US"/>
        </w:rPr>
        <w:t>handling</w:t>
      </w:r>
      <w:r>
        <w:rPr>
          <w:lang w:val="en-US"/>
        </w:rPr>
        <w:t xml:space="preserve"> the emission limits for base stations, no conclusion was reached related to the UE requirements and how to handle the above issue.</w:t>
      </w:r>
    </w:p>
    <w:p w14:paraId="33843929" w14:textId="389D1E19" w:rsidR="003E7D0B" w:rsidRDefault="003E7D0B" w:rsidP="0075242E">
      <w:pPr>
        <w:rPr>
          <w:lang w:val="en-US"/>
        </w:rPr>
      </w:pPr>
      <w:r>
        <w:rPr>
          <w:lang w:val="en-US"/>
        </w:rPr>
        <w:t xml:space="preserve">During the RAN #92e meeting this issue was discussed in one of the email threads with the following </w:t>
      </w:r>
      <w:r w:rsidR="005F3637">
        <w:rPr>
          <w:lang w:val="en-US"/>
        </w:rPr>
        <w:t>agreements captured in the email discussion summary</w:t>
      </w:r>
      <w:r>
        <w:rPr>
          <w:lang w:val="en-US"/>
        </w:rPr>
        <w:t xml:space="preserve"> </w:t>
      </w:r>
      <w:r>
        <w:rPr>
          <w:lang w:val="en-US"/>
        </w:rPr>
        <w:fldChar w:fldCharType="begin"/>
      </w:r>
      <w:r>
        <w:rPr>
          <w:lang w:val="en-US"/>
        </w:rPr>
        <w:instrText xml:space="preserve"> REF _Ref81485111 \r \h </w:instrText>
      </w:r>
      <w:r>
        <w:rPr>
          <w:lang w:val="en-US"/>
        </w:rPr>
      </w:r>
      <w:r>
        <w:rPr>
          <w:lang w:val="en-US"/>
        </w:rPr>
        <w:fldChar w:fldCharType="separate"/>
      </w:r>
      <w:r w:rsidR="00002CFB">
        <w:rPr>
          <w:lang w:val="en-US"/>
        </w:rPr>
        <w:t>[8]</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5F3637" w14:paraId="1BB006AB" w14:textId="77777777" w:rsidTr="005F3637">
        <w:tc>
          <w:tcPr>
            <w:tcW w:w="9631" w:type="dxa"/>
          </w:tcPr>
          <w:p w14:paraId="4AFC965A" w14:textId="77777777" w:rsidR="005F3637" w:rsidRPr="00935729" w:rsidRDefault="005F3637" w:rsidP="005F3637">
            <w:pPr>
              <w:pStyle w:val="ListParagraph"/>
              <w:numPr>
                <w:ilvl w:val="0"/>
                <w:numId w:val="22"/>
              </w:numPr>
              <w:overflowPunct w:val="0"/>
              <w:autoSpaceDE w:val="0"/>
              <w:autoSpaceDN w:val="0"/>
              <w:adjustRightInd w:val="0"/>
              <w:contextualSpacing w:val="0"/>
              <w:textAlignment w:val="baseline"/>
            </w:pPr>
            <w:r w:rsidRPr="00935729">
              <w:t>RAN4 focuses on the necessary updates to RAN4 requirements and leave signaling work, if any, to RAN2.</w:t>
            </w:r>
          </w:p>
          <w:p w14:paraId="5720D86E" w14:textId="77777777" w:rsidR="005F3637" w:rsidRPr="002A2EC5" w:rsidRDefault="005F3637" w:rsidP="005F3637">
            <w:pPr>
              <w:pStyle w:val="ListParagraph"/>
              <w:numPr>
                <w:ilvl w:val="0"/>
                <w:numId w:val="22"/>
              </w:numPr>
              <w:overflowPunct w:val="0"/>
              <w:autoSpaceDE w:val="0"/>
              <w:autoSpaceDN w:val="0"/>
              <w:adjustRightInd w:val="0"/>
              <w:contextualSpacing w:val="0"/>
              <w:textAlignment w:val="baseline"/>
            </w:pPr>
            <w:r w:rsidRPr="002A2EC5">
              <w:t>RAN2 focuses on signaling aspects, with an aim to ensure the network can properly deal with legacy n77 UEs that do not support 3.45-3.55 GHz operation in US</w:t>
            </w:r>
          </w:p>
          <w:p w14:paraId="221BD6B8" w14:textId="77777777" w:rsidR="005F3637" w:rsidRDefault="005F3637" w:rsidP="005F3637">
            <w:pPr>
              <w:pStyle w:val="ListParagraph"/>
              <w:numPr>
                <w:ilvl w:val="0"/>
                <w:numId w:val="22"/>
              </w:numPr>
              <w:overflowPunct w:val="0"/>
              <w:autoSpaceDE w:val="0"/>
              <w:autoSpaceDN w:val="0"/>
              <w:adjustRightInd w:val="0"/>
              <w:contextualSpacing w:val="0"/>
              <w:textAlignment w:val="baseline"/>
            </w:pPr>
            <w:r w:rsidRPr="002A2EC5">
              <w:t>RAN tasks RAN4/2 to complete the required work in Aug. and report back to RAN#93-e</w:t>
            </w:r>
          </w:p>
          <w:p w14:paraId="4D8C5545" w14:textId="4C166E50" w:rsidR="005F3637" w:rsidRPr="005F3637" w:rsidRDefault="005F3637" w:rsidP="0075242E">
            <w:pPr>
              <w:pStyle w:val="ListParagraph"/>
              <w:numPr>
                <w:ilvl w:val="0"/>
                <w:numId w:val="22"/>
              </w:numPr>
              <w:overflowPunct w:val="0"/>
              <w:autoSpaceDE w:val="0"/>
              <w:autoSpaceDN w:val="0"/>
              <w:adjustRightInd w:val="0"/>
              <w:contextualSpacing w:val="0"/>
              <w:textAlignment w:val="baseline"/>
            </w:pPr>
            <w:r w:rsidRPr="00935729">
              <w:t>RAN4 chair is kindly asked to use an appropriate agenda to facilitate the work in Aug. meeting, i.e., R16 maintenance, R16 TEI, etc.</w:t>
            </w:r>
          </w:p>
        </w:tc>
      </w:tr>
    </w:tbl>
    <w:p w14:paraId="10F2A5F6" w14:textId="77777777" w:rsidR="003E7D0B" w:rsidRDefault="003E7D0B" w:rsidP="0075242E">
      <w:pPr>
        <w:rPr>
          <w:lang w:val="en-US"/>
        </w:rPr>
      </w:pPr>
    </w:p>
    <w:p w14:paraId="4A9A960F" w14:textId="3889B518" w:rsidR="00BC5180" w:rsidRDefault="00C410E9" w:rsidP="0075242E">
      <w:pPr>
        <w:rPr>
          <w:lang w:val="en-US"/>
        </w:rPr>
      </w:pPr>
      <w:r>
        <w:rPr>
          <w:lang w:val="en-US"/>
        </w:rPr>
        <w:t xml:space="preserve">Thus, the August RAN WG meeting cycle spawned discussions in both RAN2 and RAN4 on this topic.  </w:t>
      </w:r>
      <w:r w:rsidR="0082390F">
        <w:rPr>
          <w:lang w:val="en-US"/>
        </w:rPr>
        <w:t>The RAN2 discussion is well captured in the chair</w:t>
      </w:r>
      <w:r w:rsidR="004C4DA7">
        <w:rPr>
          <w:lang w:val="en-US"/>
        </w:rPr>
        <w:t>'s</w:t>
      </w:r>
      <w:r w:rsidR="0082390F">
        <w:rPr>
          <w:lang w:val="en-US"/>
        </w:rPr>
        <w:t xml:space="preserve"> minutes </w:t>
      </w:r>
      <w:r w:rsidR="0082390F">
        <w:rPr>
          <w:lang w:val="en-US"/>
        </w:rPr>
        <w:fldChar w:fldCharType="begin"/>
      </w:r>
      <w:r w:rsidR="0082390F">
        <w:rPr>
          <w:lang w:val="en-US"/>
        </w:rPr>
        <w:instrText xml:space="preserve"> REF _Ref81486299 \r \h </w:instrText>
      </w:r>
      <w:r w:rsidR="0082390F">
        <w:rPr>
          <w:lang w:val="en-US"/>
        </w:rPr>
      </w:r>
      <w:r w:rsidR="0082390F">
        <w:rPr>
          <w:lang w:val="en-US"/>
        </w:rPr>
        <w:fldChar w:fldCharType="separate"/>
      </w:r>
      <w:r w:rsidR="00002CFB">
        <w:rPr>
          <w:lang w:val="en-US"/>
        </w:rPr>
        <w:t>[9]</w:t>
      </w:r>
      <w:r w:rsidR="0082390F">
        <w:rPr>
          <w:lang w:val="en-US"/>
        </w:rPr>
        <w:fldChar w:fldCharType="end"/>
      </w:r>
      <w:r w:rsidR="0082390F">
        <w:rPr>
          <w:lang w:val="en-US"/>
        </w:rPr>
        <w:t>:</w:t>
      </w:r>
    </w:p>
    <w:tbl>
      <w:tblPr>
        <w:tblStyle w:val="TableGrid"/>
        <w:tblW w:w="0" w:type="auto"/>
        <w:tblLook w:val="04A0" w:firstRow="1" w:lastRow="0" w:firstColumn="1" w:lastColumn="0" w:noHBand="0" w:noVBand="1"/>
      </w:tblPr>
      <w:tblGrid>
        <w:gridCol w:w="9631"/>
      </w:tblGrid>
      <w:tr w:rsidR="002C4DA9" w14:paraId="53D955CB" w14:textId="77777777" w:rsidTr="002C4DA9">
        <w:tc>
          <w:tcPr>
            <w:tcW w:w="9631" w:type="dxa"/>
          </w:tcPr>
          <w:p w14:paraId="53BD3EA3" w14:textId="77777777" w:rsidR="002C4DA9" w:rsidRPr="0082390F" w:rsidRDefault="002C4DA9" w:rsidP="002C4DA9">
            <w:pPr>
              <w:pStyle w:val="BoldComments"/>
              <w:rPr>
                <w:sz w:val="18"/>
                <w:szCs w:val="18"/>
              </w:rPr>
            </w:pPr>
            <w:r w:rsidRPr="0082390F">
              <w:rPr>
                <w:sz w:val="18"/>
                <w:szCs w:val="18"/>
                <w:lang w:val="en-US"/>
              </w:rPr>
              <w:t xml:space="preserve">Extended band </w:t>
            </w:r>
            <w:r w:rsidRPr="0082390F">
              <w:rPr>
                <w:sz w:val="18"/>
                <w:szCs w:val="18"/>
              </w:rPr>
              <w:t>n77</w:t>
            </w:r>
          </w:p>
          <w:p w14:paraId="1E18DC1E" w14:textId="77777777" w:rsidR="002C4DA9" w:rsidRPr="0082390F" w:rsidRDefault="002C4DA9" w:rsidP="002C4DA9">
            <w:pPr>
              <w:pStyle w:val="Comments"/>
              <w:rPr>
                <w:szCs w:val="18"/>
                <w:lang w:val="en-US"/>
              </w:rPr>
            </w:pPr>
            <w:r w:rsidRPr="0082390F">
              <w:rPr>
                <w:szCs w:val="18"/>
                <w:lang w:val="en-US"/>
              </w:rPr>
              <w:t>Treat on-line first</w:t>
            </w:r>
          </w:p>
          <w:p w14:paraId="3AC129C4" w14:textId="77777777" w:rsidR="002C4DA9" w:rsidRPr="0082390F" w:rsidRDefault="002C4DA9" w:rsidP="002C4DA9">
            <w:pPr>
              <w:pStyle w:val="Comments"/>
              <w:rPr>
                <w:szCs w:val="18"/>
                <w:lang w:val="en-US"/>
              </w:rPr>
            </w:pPr>
          </w:p>
          <w:p w14:paraId="1F6C06E4" w14:textId="77777777" w:rsidR="002C4DA9" w:rsidRPr="0082390F" w:rsidRDefault="002C4DA9" w:rsidP="002C4DA9">
            <w:pPr>
              <w:pStyle w:val="EmailDiscussion"/>
              <w:rPr>
                <w:sz w:val="18"/>
                <w:szCs w:val="18"/>
              </w:rPr>
            </w:pPr>
            <w:r w:rsidRPr="0082390F">
              <w:rPr>
                <w:sz w:val="18"/>
                <w:szCs w:val="18"/>
              </w:rPr>
              <w:t>[AT115-e][029][NR16] n77 (Nokia)</w:t>
            </w:r>
          </w:p>
          <w:p w14:paraId="0E5125A2" w14:textId="77777777" w:rsidR="002C4DA9" w:rsidRPr="0082390F" w:rsidRDefault="002C4DA9" w:rsidP="002C4DA9">
            <w:pPr>
              <w:pStyle w:val="Doc-text2"/>
              <w:rPr>
                <w:sz w:val="18"/>
                <w:szCs w:val="18"/>
              </w:rPr>
            </w:pPr>
            <w:r w:rsidRPr="0082390F">
              <w:rPr>
                <w:sz w:val="18"/>
                <w:szCs w:val="18"/>
              </w:rPr>
              <w:lastRenderedPageBreak/>
              <w:tab/>
              <w:t>Scope: Await on-line. Take on-line outcome into account. Determine agreeable parts and agree CRs, Treat R2-2107935 – 7947, R2-2108287, R2-2108756, R2-2108332</w:t>
            </w:r>
          </w:p>
          <w:p w14:paraId="5A1D724B" w14:textId="77777777" w:rsidR="002C4DA9" w:rsidRPr="0082390F" w:rsidRDefault="002C4DA9" w:rsidP="002C4DA9">
            <w:pPr>
              <w:pStyle w:val="EmailDiscussion2"/>
              <w:rPr>
                <w:sz w:val="18"/>
                <w:szCs w:val="18"/>
              </w:rPr>
            </w:pPr>
            <w:r w:rsidRPr="0082390F">
              <w:rPr>
                <w:sz w:val="18"/>
                <w:szCs w:val="18"/>
              </w:rPr>
              <w:tab/>
              <w:t>Intended outcome: Report (identify acceptable solutions at least for CB), Agreed CRs (in the end)</w:t>
            </w:r>
          </w:p>
          <w:p w14:paraId="36B69B29" w14:textId="77777777" w:rsidR="002C4DA9" w:rsidRPr="0082390F" w:rsidRDefault="002C4DA9" w:rsidP="002C4DA9">
            <w:pPr>
              <w:pStyle w:val="EmailDiscussion2"/>
              <w:rPr>
                <w:sz w:val="18"/>
                <w:szCs w:val="18"/>
              </w:rPr>
            </w:pPr>
            <w:r w:rsidRPr="0082390F">
              <w:rPr>
                <w:sz w:val="18"/>
                <w:szCs w:val="18"/>
              </w:rPr>
              <w:tab/>
              <w:t>Deadline: Await on-line, Schedule 1 (CB on-line for decision)</w:t>
            </w:r>
          </w:p>
          <w:p w14:paraId="166B4DA9" w14:textId="77777777" w:rsidR="002C4DA9" w:rsidRPr="0082390F" w:rsidRDefault="002C4DA9" w:rsidP="002C4DA9">
            <w:pPr>
              <w:pStyle w:val="EmailDiscussion2"/>
              <w:rPr>
                <w:sz w:val="18"/>
                <w:szCs w:val="18"/>
              </w:rPr>
            </w:pPr>
          </w:p>
          <w:p w14:paraId="2D8F1719" w14:textId="15F51909" w:rsidR="002C4DA9" w:rsidRPr="0082390F" w:rsidRDefault="001E63F5" w:rsidP="002C4DA9">
            <w:pPr>
              <w:pStyle w:val="Doc-title"/>
              <w:rPr>
                <w:sz w:val="18"/>
                <w:szCs w:val="18"/>
              </w:rPr>
            </w:pPr>
            <w:hyperlink r:id="rId10" w:history="1">
              <w:r w:rsidR="002C4DA9" w:rsidRPr="0082390F">
                <w:rPr>
                  <w:rStyle w:val="Hyperlink"/>
                  <w:sz w:val="18"/>
                  <w:szCs w:val="18"/>
                </w:rPr>
                <w:t>R2-2107935</w:t>
              </w:r>
            </w:hyperlink>
            <w:r w:rsidR="002C4DA9" w:rsidRPr="0082390F">
              <w:rPr>
                <w:sz w:val="18"/>
                <w:szCs w:val="18"/>
              </w:rPr>
              <w:tab/>
              <w:t>Inter-operability of band n77 extension in US</w:t>
            </w:r>
            <w:r w:rsidR="002C4DA9" w:rsidRPr="0082390F">
              <w:rPr>
                <w:sz w:val="18"/>
                <w:szCs w:val="18"/>
              </w:rPr>
              <w:tab/>
              <w:t>Nokia, Nokia Shanghai Bell</w:t>
            </w:r>
            <w:r w:rsidR="002C4DA9" w:rsidRPr="0082390F">
              <w:rPr>
                <w:sz w:val="18"/>
                <w:szCs w:val="18"/>
              </w:rPr>
              <w:tab/>
              <w:t>discussion</w:t>
            </w:r>
            <w:r w:rsidR="002C4DA9" w:rsidRPr="0082390F">
              <w:rPr>
                <w:sz w:val="18"/>
                <w:szCs w:val="18"/>
              </w:rPr>
              <w:tab/>
              <w:t>Rel-16</w:t>
            </w:r>
            <w:r w:rsidR="002C4DA9" w:rsidRPr="0082390F">
              <w:rPr>
                <w:sz w:val="18"/>
                <w:szCs w:val="18"/>
              </w:rPr>
              <w:tab/>
              <w:t>NR_RF_FR1-Core</w:t>
            </w:r>
          </w:p>
          <w:p w14:paraId="6575F797"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Nokia think all papers propose to add signalling, which was an issue in the initial approach. </w:t>
            </w:r>
          </w:p>
          <w:p w14:paraId="79A85011" w14:textId="6335F8A7" w:rsidR="002C4DA9" w:rsidRPr="0082390F" w:rsidRDefault="002C4DA9" w:rsidP="002C4DA9">
            <w:pPr>
              <w:pStyle w:val="Doc-text2"/>
              <w:rPr>
                <w:sz w:val="18"/>
                <w:szCs w:val="18"/>
              </w:rPr>
            </w:pPr>
            <w:r w:rsidRPr="0082390F">
              <w:rPr>
                <w:sz w:val="18"/>
                <w:szCs w:val="18"/>
              </w:rPr>
              <w:t>-</w:t>
            </w:r>
            <w:r w:rsidRPr="0082390F">
              <w:rPr>
                <w:sz w:val="18"/>
                <w:szCs w:val="18"/>
              </w:rPr>
              <w:tab/>
              <w:t xml:space="preserve">TMO US think there need to be differentiation legacy new, and a solution is needed now regardless signalling or not. </w:t>
            </w:r>
          </w:p>
          <w:p w14:paraId="491491D0" w14:textId="77777777" w:rsidR="002C4DA9" w:rsidRPr="0082390F" w:rsidRDefault="002C4DA9" w:rsidP="002C4DA9">
            <w:pPr>
              <w:pStyle w:val="Doc-text2"/>
              <w:rPr>
                <w:sz w:val="18"/>
                <w:szCs w:val="18"/>
              </w:rPr>
            </w:pPr>
            <w:r w:rsidRPr="0082390F">
              <w:rPr>
                <w:sz w:val="18"/>
                <w:szCs w:val="18"/>
              </w:rPr>
              <w:t>-</w:t>
            </w:r>
            <w:r w:rsidRPr="0082390F">
              <w:rPr>
                <w:sz w:val="18"/>
                <w:szCs w:val="18"/>
              </w:rPr>
              <w:tab/>
              <w:t>Huawei think if we use new band indicator and then we need no new signalling. Nokia think that if we go this way, all impact is in R4. Intel think that introduction of a new band has not been considered in R4 and we should follow that. Apple agrees.</w:t>
            </w:r>
          </w:p>
          <w:p w14:paraId="352AB94C"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Apple think signalling is indeed needed. </w:t>
            </w:r>
          </w:p>
          <w:p w14:paraId="43135F31"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QC think this is urgent, and may not be able to agree on a “clean” solution, e.g. solutions using MPR signalling is not clear but require no ASN.1 change. Apple also prefer MPR. </w:t>
            </w:r>
          </w:p>
          <w:p w14:paraId="5937B8AF"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AT&amp;T support per UE capability. </w:t>
            </w:r>
          </w:p>
          <w:p w14:paraId="49B50244" w14:textId="2890F7C2" w:rsidR="002C4DA9" w:rsidRPr="0082390F" w:rsidRDefault="002C4DA9" w:rsidP="002C4DA9">
            <w:pPr>
              <w:pStyle w:val="Doc-text2"/>
              <w:rPr>
                <w:sz w:val="18"/>
                <w:szCs w:val="18"/>
              </w:rPr>
            </w:pPr>
            <w:r w:rsidRPr="0082390F">
              <w:rPr>
                <w:sz w:val="18"/>
                <w:szCs w:val="18"/>
              </w:rPr>
              <w:t>-</w:t>
            </w:r>
            <w:r w:rsidRPr="0082390F">
              <w:rPr>
                <w:sz w:val="18"/>
                <w:szCs w:val="18"/>
              </w:rPr>
              <w:tab/>
              <w:t>Ericsson think that forei</w:t>
            </w:r>
            <w:r w:rsidR="00B72643">
              <w:rPr>
                <w:sz w:val="18"/>
                <w:szCs w:val="18"/>
              </w:rPr>
              <w:t>g</w:t>
            </w:r>
            <w:r w:rsidRPr="0082390F">
              <w:rPr>
                <w:sz w:val="18"/>
                <w:szCs w:val="18"/>
              </w:rPr>
              <w:t xml:space="preserve">n UE (non US) will camp on the DoD band but they cannot connect as they cannot indicate capability, so a new band would be preferable. Apple think UEs shall comply to regulation. </w:t>
            </w:r>
          </w:p>
          <w:p w14:paraId="4024CBBC"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Oppo doesn’t understand why R4 didn’t introduce a new band. </w:t>
            </w:r>
          </w:p>
          <w:p w14:paraId="5EA8CDC0" w14:textId="77777777" w:rsidR="002C4DA9" w:rsidRPr="0082390F" w:rsidRDefault="002C4DA9" w:rsidP="002C4DA9">
            <w:pPr>
              <w:pStyle w:val="Agreement"/>
              <w:rPr>
                <w:sz w:val="18"/>
                <w:szCs w:val="18"/>
              </w:rPr>
            </w:pPr>
            <w:r w:rsidRPr="0082390F">
              <w:rPr>
                <w:sz w:val="18"/>
                <w:szCs w:val="18"/>
              </w:rPr>
              <w:t>Will have signalling for this (new or reused)</w:t>
            </w:r>
          </w:p>
          <w:p w14:paraId="0CEA3285" w14:textId="77777777" w:rsidR="002C4DA9" w:rsidRPr="0082390F" w:rsidRDefault="002C4DA9" w:rsidP="002C4DA9">
            <w:pPr>
              <w:pStyle w:val="Doc-text2"/>
              <w:rPr>
                <w:sz w:val="18"/>
                <w:szCs w:val="18"/>
              </w:rPr>
            </w:pPr>
          </w:p>
          <w:p w14:paraId="0FA0BDC9" w14:textId="77777777" w:rsidR="002C4DA9" w:rsidRPr="0082390F" w:rsidRDefault="002C4DA9" w:rsidP="002C4DA9">
            <w:pPr>
              <w:pStyle w:val="Comments"/>
              <w:rPr>
                <w:szCs w:val="18"/>
              </w:rPr>
            </w:pPr>
            <w:r w:rsidRPr="0082390F">
              <w:rPr>
                <w:szCs w:val="18"/>
              </w:rPr>
              <w:t>W2 Tuesday On-Line CB</w:t>
            </w:r>
          </w:p>
          <w:p w14:paraId="249D749B" w14:textId="77777777" w:rsidR="002C4DA9" w:rsidRPr="0082390F" w:rsidRDefault="002C4DA9" w:rsidP="002C4DA9">
            <w:pPr>
              <w:pStyle w:val="Doc-text2"/>
              <w:rPr>
                <w:sz w:val="18"/>
                <w:szCs w:val="18"/>
              </w:rPr>
            </w:pPr>
            <w:r w:rsidRPr="0082390F">
              <w:rPr>
                <w:sz w:val="18"/>
                <w:szCs w:val="18"/>
              </w:rPr>
              <w:t>DISCUSSION</w:t>
            </w:r>
          </w:p>
          <w:p w14:paraId="478F14B5" w14:textId="77777777" w:rsidR="002C4DA9" w:rsidRPr="0082390F" w:rsidRDefault="002C4DA9" w:rsidP="002C4DA9">
            <w:pPr>
              <w:pStyle w:val="Doc-text2"/>
              <w:rPr>
                <w:sz w:val="18"/>
                <w:szCs w:val="18"/>
              </w:rPr>
            </w:pPr>
            <w:r w:rsidRPr="0082390F">
              <w:rPr>
                <w:sz w:val="18"/>
                <w:szCs w:val="18"/>
              </w:rPr>
              <w:t>-</w:t>
            </w:r>
            <w:r w:rsidRPr="0082390F">
              <w:rPr>
                <w:sz w:val="18"/>
                <w:szCs w:val="18"/>
              </w:rPr>
              <w:tab/>
              <w:t>A new cap signalling + new NS value</w:t>
            </w:r>
          </w:p>
          <w:p w14:paraId="571A38A6"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B new frequency band replace n77 in the US including the DoD part. </w:t>
            </w:r>
          </w:p>
          <w:p w14:paraId="23FC0A6E" w14:textId="77777777" w:rsidR="002C4DA9" w:rsidRPr="0082390F" w:rsidRDefault="002C4DA9" w:rsidP="002C4DA9">
            <w:pPr>
              <w:pStyle w:val="Doc-text2"/>
              <w:rPr>
                <w:sz w:val="18"/>
                <w:szCs w:val="18"/>
              </w:rPr>
            </w:pPr>
          </w:p>
          <w:p w14:paraId="1728D470"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Huawei has preference for B. Huawei think that A doesn't cover all cases. </w:t>
            </w:r>
          </w:p>
          <w:p w14:paraId="146A8230"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TMO could accept any of these. Think there are CRs in R4 that resolves this. Just want a solution by RP. For A it need to be resolved what the new bit means and whether it refers to R4 TS. </w:t>
            </w:r>
          </w:p>
          <w:p w14:paraId="55113970"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Apple don’t like the B approach, but agrees that with A there is also some R4 impact. Apple thikn that as soon as there is a change we cannot add new bands. Prefer A. QC agrees with Apple. Are concerned about the increased no of bands, think A resolves all the issues. AT&amp;T agrees with Apple and QC, think this situation may occur again. </w:t>
            </w:r>
          </w:p>
          <w:p w14:paraId="10D55AE7"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Oppo think that for NS value there is questions on access in Idle, not celar whether legacy UEs need to be prevented access. If not, then A is the cleanset solution. </w:t>
            </w:r>
          </w:p>
          <w:p w14:paraId="640D01E5"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Nokia think R4 doesn’t support new bands. Nokia think that the issue stems from a mistake in R4 so this isn’t a template for the future, just a specific case. TMO agrees. </w:t>
            </w:r>
          </w:p>
          <w:p w14:paraId="620E8DF3"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MTK are ok with either, somewhat prefer B. </w:t>
            </w:r>
          </w:p>
          <w:p w14:paraId="6368825C"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QC think NS value is specified by R4. </w:t>
            </w:r>
          </w:p>
          <w:p w14:paraId="3B5DF085"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Chair think we can have the two options open: </w:t>
            </w:r>
          </w:p>
          <w:p w14:paraId="1DE0E3C7"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TMO think R2 need to inform R4 that barring is required. </w:t>
            </w:r>
          </w:p>
          <w:p w14:paraId="578F0B61"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KDDI think we have similar discussion in the past and then we introduced new band. Will we have the same discussion in the future? Nokia think it is difficult to know, can raise this. Apple think we can raise this even in the LS. </w:t>
            </w:r>
          </w:p>
          <w:p w14:paraId="25B46A06"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Ericsson think the UE cap size is not relevant, the network will just request UE cap for one of the bands. Apple don’t agree with this. Nokia as well. </w:t>
            </w:r>
          </w:p>
          <w:p w14:paraId="15541D3B"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TMO think we need to indicate differentiation legacy / new UEs. </w:t>
            </w:r>
          </w:p>
          <w:p w14:paraId="56F22AFC"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Intel wonder for the new NS value, what is the proponents understanding why we need it. Nokia think it is to differentiate legacy and new UEs. Intel wonder if this is needed if RF requirements are the same. </w:t>
            </w:r>
          </w:p>
          <w:p w14:paraId="2367FB7C"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QC think RF requirements are the same but we want to avoid acces by legacy UEs. </w:t>
            </w:r>
          </w:p>
          <w:p w14:paraId="67279A23" w14:textId="77777777" w:rsidR="002C4DA9" w:rsidRPr="0082390F" w:rsidRDefault="002C4DA9" w:rsidP="002C4DA9">
            <w:pPr>
              <w:pStyle w:val="Doc-text2"/>
              <w:rPr>
                <w:sz w:val="18"/>
                <w:szCs w:val="18"/>
              </w:rPr>
            </w:pPr>
            <w:r w:rsidRPr="0082390F">
              <w:rPr>
                <w:sz w:val="18"/>
                <w:szCs w:val="18"/>
              </w:rPr>
              <w:t>-</w:t>
            </w:r>
            <w:r w:rsidRPr="0082390F">
              <w:rPr>
                <w:sz w:val="18"/>
                <w:szCs w:val="18"/>
              </w:rPr>
              <w:tab/>
              <w:t xml:space="preserve">Huawei think this solution with NS value need to be checked by R4. </w:t>
            </w:r>
          </w:p>
          <w:p w14:paraId="7551259A" w14:textId="77777777" w:rsidR="002C4DA9" w:rsidRPr="0082390F" w:rsidRDefault="002C4DA9" w:rsidP="002C4DA9">
            <w:pPr>
              <w:pStyle w:val="Doc-text2"/>
              <w:rPr>
                <w:sz w:val="18"/>
                <w:szCs w:val="18"/>
              </w:rPr>
            </w:pPr>
          </w:p>
          <w:p w14:paraId="451C6C92" w14:textId="77777777" w:rsidR="002C4DA9" w:rsidRPr="0082390F" w:rsidRDefault="002C4DA9" w:rsidP="002C4DA9">
            <w:pPr>
              <w:pStyle w:val="Agreement"/>
              <w:rPr>
                <w:sz w:val="18"/>
                <w:szCs w:val="18"/>
              </w:rPr>
            </w:pPr>
            <w:r w:rsidRPr="0082390F">
              <w:rPr>
                <w:sz w:val="18"/>
                <w:szCs w:val="18"/>
              </w:rPr>
              <w:t>Shall have techncially endorsed CRs for A</w:t>
            </w:r>
          </w:p>
          <w:p w14:paraId="6E7DFEF8" w14:textId="77777777" w:rsidR="002C4DA9" w:rsidRPr="0082390F" w:rsidRDefault="002C4DA9" w:rsidP="002C4DA9">
            <w:pPr>
              <w:pStyle w:val="Agreement"/>
              <w:rPr>
                <w:sz w:val="18"/>
                <w:szCs w:val="18"/>
              </w:rPr>
            </w:pPr>
            <w:r w:rsidRPr="0082390F">
              <w:rPr>
                <w:sz w:val="18"/>
                <w:szCs w:val="18"/>
              </w:rPr>
              <w:t xml:space="preserve">LS out (to R4 and RP) where R2 indicates both solutions A and B above and indicate that barring is required (with A), explain differentiation legacy / new UEs, attach endorsed CRs (for A). Solutions need to be described to sufficient level. Can include some text on future changes if agreeable. </w:t>
            </w:r>
          </w:p>
          <w:p w14:paraId="72AB5971" w14:textId="77777777" w:rsidR="002C4DA9" w:rsidRPr="0082390F" w:rsidRDefault="002C4DA9" w:rsidP="002C4DA9">
            <w:pPr>
              <w:pStyle w:val="Doc-text2"/>
              <w:ind w:left="0" w:firstLine="0"/>
              <w:rPr>
                <w:sz w:val="18"/>
                <w:szCs w:val="18"/>
                <w:lang w:eastAsia="ja-JP"/>
              </w:rPr>
            </w:pPr>
          </w:p>
          <w:p w14:paraId="32932CE0" w14:textId="76CE3466" w:rsidR="002C4DA9" w:rsidRPr="0082390F" w:rsidRDefault="001E63F5" w:rsidP="002C4DA9">
            <w:pPr>
              <w:pStyle w:val="Doc-title"/>
              <w:rPr>
                <w:sz w:val="18"/>
                <w:szCs w:val="18"/>
                <w:lang w:eastAsia="ja-JP"/>
              </w:rPr>
            </w:pPr>
            <w:hyperlink r:id="rId11" w:tooltip="D:Documents3GPPtsg_ranWG2TSGR2_115-eDocsR2-2109186.zip" w:history="1">
              <w:r w:rsidR="002C4DA9" w:rsidRPr="0082390F">
                <w:rPr>
                  <w:rStyle w:val="Hyperlink"/>
                  <w:sz w:val="18"/>
                  <w:szCs w:val="18"/>
                  <w:lang w:eastAsia="ja-JP"/>
                </w:rPr>
                <w:t>R2-2109186</w:t>
              </w:r>
            </w:hyperlink>
            <w:r w:rsidR="002C4DA9" w:rsidRPr="0082390F">
              <w:rPr>
                <w:sz w:val="18"/>
                <w:szCs w:val="18"/>
                <w:lang w:eastAsia="ja-JP"/>
              </w:rPr>
              <w:t> </w:t>
            </w:r>
            <w:r w:rsidR="002C4DA9" w:rsidRPr="0082390F">
              <w:rPr>
                <w:sz w:val="18"/>
                <w:szCs w:val="18"/>
                <w:lang w:eastAsia="ja-JP"/>
              </w:rPr>
              <w:tab/>
              <w:t>[Draft] LS on inter-operability of band n77 extension in US     Nokia   LS out  Rel-16  NR_RF_FR1-Core  To:RAN4, RAN</w:t>
            </w:r>
          </w:p>
          <w:p w14:paraId="532D6BB5" w14:textId="77777777" w:rsidR="002C4DA9" w:rsidRPr="0082390F" w:rsidRDefault="002C4DA9" w:rsidP="002C4DA9">
            <w:pPr>
              <w:pStyle w:val="Agreement"/>
              <w:rPr>
                <w:sz w:val="18"/>
                <w:szCs w:val="18"/>
              </w:rPr>
            </w:pPr>
            <w:r w:rsidRPr="0082390F">
              <w:rPr>
                <w:sz w:val="18"/>
                <w:szCs w:val="18"/>
              </w:rPr>
              <w:t>[029] The LS is approved in R2-2109223</w:t>
            </w:r>
          </w:p>
          <w:p w14:paraId="4C8A954F" w14:textId="77777777" w:rsidR="002C4DA9" w:rsidRPr="0082390F" w:rsidRDefault="002C4DA9" w:rsidP="0075242E">
            <w:pPr>
              <w:rPr>
                <w:sz w:val="18"/>
                <w:szCs w:val="18"/>
                <w:lang w:val="en-US"/>
              </w:rPr>
            </w:pPr>
            <w:r w:rsidRPr="0082390F">
              <w:rPr>
                <w:sz w:val="18"/>
                <w:szCs w:val="18"/>
                <w:lang w:val="en-US"/>
              </w:rPr>
              <w:t>...</w:t>
            </w:r>
          </w:p>
          <w:p w14:paraId="7F6C7255" w14:textId="5FBD2DDB" w:rsidR="002C4DA9" w:rsidRPr="0082390F" w:rsidRDefault="001E63F5" w:rsidP="002C4DA9">
            <w:pPr>
              <w:pStyle w:val="Doc-title"/>
              <w:rPr>
                <w:rFonts w:eastAsia="PMingLiU"/>
                <w:sz w:val="18"/>
                <w:szCs w:val="18"/>
                <w:lang w:eastAsia="ja-JP"/>
              </w:rPr>
            </w:pPr>
            <w:hyperlink r:id="rId12" w:tooltip="D:Documents3GPPtsg_ranWG2TSGR2_115-eDocsR2-2109182.zip" w:history="1">
              <w:r w:rsidR="002C4DA9" w:rsidRPr="0082390F">
                <w:rPr>
                  <w:rStyle w:val="Hyperlink"/>
                  <w:sz w:val="18"/>
                  <w:szCs w:val="18"/>
                  <w:lang w:eastAsia="ja-JP"/>
                </w:rPr>
                <w:t>R2-2109182</w:t>
              </w:r>
            </w:hyperlink>
            <w:r w:rsidR="002C4DA9" w:rsidRPr="0082390F">
              <w:rPr>
                <w:sz w:val="18"/>
                <w:szCs w:val="18"/>
                <w:lang w:eastAsia="ja-JP"/>
              </w:rPr>
              <w:tab/>
              <w:t>Distinguishing support of extended band n77     Nokia, Nokia Shanghai Bell      CR      Rel-16  36.306  16.5.0  1820    1       C       NR_RF_FR1-Core  R2-2107936</w:t>
            </w:r>
          </w:p>
          <w:p w14:paraId="7E6B27AD" w14:textId="77950DB0" w:rsidR="002C4DA9" w:rsidRPr="0082390F" w:rsidRDefault="001E63F5" w:rsidP="002C4DA9">
            <w:pPr>
              <w:pStyle w:val="Doc-title"/>
              <w:rPr>
                <w:sz w:val="18"/>
                <w:szCs w:val="18"/>
                <w:lang w:eastAsia="ja-JP"/>
              </w:rPr>
            </w:pPr>
            <w:hyperlink r:id="rId13" w:tooltip="D:Documents3GPPtsg_ranWG2TSGR2_115-eDocsR2-2109183.zip" w:history="1">
              <w:r w:rsidR="002C4DA9" w:rsidRPr="0082390F">
                <w:rPr>
                  <w:rStyle w:val="Hyperlink"/>
                  <w:sz w:val="18"/>
                  <w:szCs w:val="18"/>
                  <w:lang w:eastAsia="ja-JP"/>
                </w:rPr>
                <w:t>R2-2109183</w:t>
              </w:r>
            </w:hyperlink>
            <w:r w:rsidR="002C4DA9" w:rsidRPr="0082390F">
              <w:rPr>
                <w:sz w:val="18"/>
                <w:szCs w:val="18"/>
                <w:lang w:eastAsia="ja-JP"/>
              </w:rPr>
              <w:tab/>
              <w:t>Distinguishing support of extended band n77     Nokia, Nokia Shanghai Bell      CR      Rel-16  36.331  16.5.0  4702    1       C       NR_RF_FR1-Core  R2-2107937</w:t>
            </w:r>
          </w:p>
          <w:p w14:paraId="6FDE2157" w14:textId="2C3AFEB1" w:rsidR="002C4DA9" w:rsidRPr="0082390F" w:rsidRDefault="001E63F5" w:rsidP="002C4DA9">
            <w:pPr>
              <w:pStyle w:val="Doc-title"/>
              <w:rPr>
                <w:sz w:val="18"/>
                <w:szCs w:val="18"/>
                <w:lang w:eastAsia="ja-JP"/>
              </w:rPr>
            </w:pPr>
            <w:hyperlink r:id="rId14" w:tooltip="D:Documents3GPPtsg_ranWG2TSGR2_115-eDocsR2-2109184.zip" w:history="1">
              <w:r w:rsidR="002C4DA9" w:rsidRPr="0082390F">
                <w:rPr>
                  <w:rStyle w:val="Hyperlink"/>
                  <w:sz w:val="18"/>
                  <w:szCs w:val="18"/>
                  <w:lang w:eastAsia="ja-JP"/>
                </w:rPr>
                <w:t>R2-2109184</w:t>
              </w:r>
            </w:hyperlink>
            <w:r w:rsidR="002C4DA9" w:rsidRPr="0082390F">
              <w:rPr>
                <w:sz w:val="18"/>
                <w:szCs w:val="18"/>
                <w:lang w:eastAsia="ja-JP"/>
              </w:rPr>
              <w:tab/>
              <w:t>Distinguishing support of extended band n77     Nokia, Nokia Shanghai Bell      CR      Rel-16  38.306  16.5.0  0615    1       C       NR_RF_FR1-Core  R2-2107938</w:t>
            </w:r>
          </w:p>
          <w:p w14:paraId="37B1EC6F" w14:textId="6E49998D" w:rsidR="002C4DA9" w:rsidRPr="0082390F" w:rsidRDefault="001E63F5" w:rsidP="002C4DA9">
            <w:pPr>
              <w:pStyle w:val="Doc-title"/>
              <w:rPr>
                <w:sz w:val="18"/>
                <w:szCs w:val="18"/>
                <w:lang w:eastAsia="ja-JP"/>
              </w:rPr>
            </w:pPr>
            <w:hyperlink r:id="rId15" w:tooltip="D:Documents3GPPtsg_ranWG2TSGR2_115-eDocsR2-2109185.zip" w:history="1">
              <w:r w:rsidR="002C4DA9" w:rsidRPr="0082390F">
                <w:rPr>
                  <w:rStyle w:val="Hyperlink"/>
                  <w:sz w:val="18"/>
                  <w:szCs w:val="18"/>
                  <w:lang w:eastAsia="ja-JP"/>
                </w:rPr>
                <w:t>R2-2109185</w:t>
              </w:r>
            </w:hyperlink>
            <w:r w:rsidR="002C4DA9" w:rsidRPr="0082390F">
              <w:rPr>
                <w:sz w:val="18"/>
                <w:szCs w:val="18"/>
                <w:lang w:eastAsia="ja-JP"/>
              </w:rPr>
              <w:tab/>
              <w:t xml:space="preserve">Distinguishing support of extended band n77     Nokia, Nokia Shanghai Bell      CR      Rel-16  38.331  16.5.0  2747    1       C       NR_RF_FR1-Core  R2-2107939 </w:t>
            </w:r>
          </w:p>
          <w:p w14:paraId="009AF5EE" w14:textId="23C5911D" w:rsidR="002C4DA9" w:rsidRPr="002C4DA9" w:rsidRDefault="002C4DA9" w:rsidP="0075242E">
            <w:pPr>
              <w:pStyle w:val="Agreement"/>
              <w:rPr>
                <w:lang w:eastAsia="ja-JP"/>
              </w:rPr>
            </w:pPr>
            <w:r w:rsidRPr="0082390F">
              <w:rPr>
                <w:sz w:val="18"/>
                <w:szCs w:val="18"/>
                <w:lang w:eastAsia="ja-JP"/>
              </w:rPr>
              <w:t>[029] The CRs in R2-2109182, R2-2109183, R2-2109184 and R2-2109185 are technically endorsed (for RP).</w:t>
            </w:r>
            <w:r>
              <w:rPr>
                <w:lang w:eastAsia="ja-JP"/>
              </w:rPr>
              <w:t xml:space="preserve"> </w:t>
            </w:r>
          </w:p>
        </w:tc>
      </w:tr>
    </w:tbl>
    <w:p w14:paraId="2BBD4498" w14:textId="16FD3AD6" w:rsidR="002C4DA9" w:rsidRDefault="002C4DA9" w:rsidP="0075242E">
      <w:pPr>
        <w:rPr>
          <w:lang w:val="en-US"/>
        </w:rPr>
      </w:pPr>
    </w:p>
    <w:p w14:paraId="0BC6DF63" w14:textId="225A4113" w:rsidR="002C4DA9" w:rsidRDefault="0082390F" w:rsidP="0075242E">
      <w:pPr>
        <w:rPr>
          <w:lang w:val="en-US"/>
        </w:rPr>
      </w:pPr>
      <w:r>
        <w:rPr>
          <w:lang w:val="en-US"/>
        </w:rPr>
        <w:t xml:space="preserve">In accordance with this decision, RAN2 endorsed CRs to 36.306 </w:t>
      </w:r>
      <w:r>
        <w:rPr>
          <w:lang w:val="en-US"/>
        </w:rPr>
        <w:fldChar w:fldCharType="begin"/>
      </w:r>
      <w:r>
        <w:rPr>
          <w:lang w:val="en-US"/>
        </w:rPr>
        <w:instrText xml:space="preserve"> REF _Ref81486405 \r \h </w:instrText>
      </w:r>
      <w:r>
        <w:rPr>
          <w:lang w:val="en-US"/>
        </w:rPr>
      </w:r>
      <w:r>
        <w:rPr>
          <w:lang w:val="en-US"/>
        </w:rPr>
        <w:fldChar w:fldCharType="separate"/>
      </w:r>
      <w:r w:rsidR="00002CFB">
        <w:rPr>
          <w:lang w:val="en-US"/>
        </w:rPr>
        <w:t>[10]</w:t>
      </w:r>
      <w:r>
        <w:rPr>
          <w:lang w:val="en-US"/>
        </w:rPr>
        <w:fldChar w:fldCharType="end"/>
      </w:r>
      <w:r w:rsidR="008D28E1">
        <w:rPr>
          <w:lang w:val="en-US"/>
        </w:rPr>
        <w:t xml:space="preserve">, 36.331 </w:t>
      </w:r>
      <w:r w:rsidR="008D28E1">
        <w:rPr>
          <w:lang w:val="en-US"/>
        </w:rPr>
        <w:fldChar w:fldCharType="begin"/>
      </w:r>
      <w:r w:rsidR="008D28E1">
        <w:rPr>
          <w:lang w:val="en-US"/>
        </w:rPr>
        <w:instrText xml:space="preserve"> REF _Ref81486535 \r \h </w:instrText>
      </w:r>
      <w:r w:rsidR="008D28E1">
        <w:rPr>
          <w:lang w:val="en-US"/>
        </w:rPr>
      </w:r>
      <w:r w:rsidR="008D28E1">
        <w:rPr>
          <w:lang w:val="en-US"/>
        </w:rPr>
        <w:fldChar w:fldCharType="separate"/>
      </w:r>
      <w:r w:rsidR="00002CFB">
        <w:rPr>
          <w:lang w:val="en-US"/>
        </w:rPr>
        <w:t>[11]</w:t>
      </w:r>
      <w:r w:rsidR="008D28E1">
        <w:rPr>
          <w:lang w:val="en-US"/>
        </w:rPr>
        <w:fldChar w:fldCharType="end"/>
      </w:r>
      <w:r w:rsidR="008D28E1">
        <w:rPr>
          <w:lang w:val="en-US"/>
        </w:rPr>
        <w:t xml:space="preserve">, 38.306 </w:t>
      </w:r>
      <w:r w:rsidR="008D28E1">
        <w:rPr>
          <w:lang w:val="en-US"/>
        </w:rPr>
        <w:fldChar w:fldCharType="begin"/>
      </w:r>
      <w:r w:rsidR="008D28E1">
        <w:rPr>
          <w:lang w:val="en-US"/>
        </w:rPr>
        <w:instrText xml:space="preserve"> REF _Ref81486544 \r \h </w:instrText>
      </w:r>
      <w:r w:rsidR="008D28E1">
        <w:rPr>
          <w:lang w:val="en-US"/>
        </w:rPr>
      </w:r>
      <w:r w:rsidR="008D28E1">
        <w:rPr>
          <w:lang w:val="en-US"/>
        </w:rPr>
        <w:fldChar w:fldCharType="separate"/>
      </w:r>
      <w:r w:rsidR="00002CFB">
        <w:rPr>
          <w:lang w:val="en-US"/>
        </w:rPr>
        <w:t>[12]</w:t>
      </w:r>
      <w:r w:rsidR="008D28E1">
        <w:rPr>
          <w:lang w:val="en-US"/>
        </w:rPr>
        <w:fldChar w:fldCharType="end"/>
      </w:r>
      <w:r w:rsidR="008D28E1">
        <w:rPr>
          <w:lang w:val="en-US"/>
        </w:rPr>
        <w:t xml:space="preserve">, and 38.331 </w:t>
      </w:r>
      <w:r w:rsidR="008D28E1">
        <w:rPr>
          <w:lang w:val="en-US"/>
        </w:rPr>
        <w:fldChar w:fldCharType="begin"/>
      </w:r>
      <w:r w:rsidR="008D28E1">
        <w:rPr>
          <w:lang w:val="en-US"/>
        </w:rPr>
        <w:instrText xml:space="preserve"> REF _Ref81486552 \r \h </w:instrText>
      </w:r>
      <w:r w:rsidR="008D28E1">
        <w:rPr>
          <w:lang w:val="en-US"/>
        </w:rPr>
      </w:r>
      <w:r w:rsidR="008D28E1">
        <w:rPr>
          <w:lang w:val="en-US"/>
        </w:rPr>
        <w:fldChar w:fldCharType="separate"/>
      </w:r>
      <w:r w:rsidR="00002CFB">
        <w:rPr>
          <w:lang w:val="en-US"/>
        </w:rPr>
        <w:t>[13]</w:t>
      </w:r>
      <w:r w:rsidR="008D28E1">
        <w:rPr>
          <w:lang w:val="en-US"/>
        </w:rPr>
        <w:fldChar w:fldCharType="end"/>
      </w:r>
      <w:r w:rsidR="008D28E1">
        <w:rPr>
          <w:lang w:val="en-US"/>
        </w:rPr>
        <w:t xml:space="preserve">.  These CRs implement "Solution A," </w:t>
      </w:r>
      <w:r w:rsidR="00B55BD5">
        <w:rPr>
          <w:lang w:val="en-US"/>
        </w:rPr>
        <w:t xml:space="preserve">where a UE capability is introduced both into the E-UTRA and NR </w:t>
      </w:r>
      <w:r w:rsidR="00E45A74">
        <w:rPr>
          <w:lang w:val="en-US"/>
        </w:rPr>
        <w:t>RRC</w:t>
      </w:r>
      <w:r w:rsidR="00B55BD5">
        <w:rPr>
          <w:lang w:val="en-US"/>
        </w:rPr>
        <w:t xml:space="preserve"> specification</w:t>
      </w:r>
      <w:r w:rsidR="00E45A74">
        <w:rPr>
          <w:lang w:val="en-US"/>
        </w:rPr>
        <w:t>s</w:t>
      </w:r>
      <w:r w:rsidR="00B55BD5">
        <w:rPr>
          <w:lang w:val="en-US"/>
        </w:rPr>
        <w:t>, respectively.</w:t>
      </w:r>
      <w:r w:rsidR="00E45A74">
        <w:rPr>
          <w:lang w:val="en-US"/>
        </w:rPr>
        <w:t xml:space="preserve">  </w:t>
      </w:r>
      <w:r>
        <w:rPr>
          <w:lang w:val="en-US"/>
        </w:rPr>
        <w:t xml:space="preserve">The LS approved by RAN2 </w:t>
      </w:r>
      <w:r w:rsidR="00E45A74">
        <w:rPr>
          <w:lang w:val="en-US"/>
        </w:rPr>
        <w:t>provides the following explanation</w:t>
      </w:r>
      <w:r>
        <w:rPr>
          <w:lang w:val="en-US"/>
        </w:rPr>
        <w:t xml:space="preserve"> </w:t>
      </w:r>
      <w:r w:rsidR="00B52A08">
        <w:rPr>
          <w:lang w:val="en-US"/>
        </w:rPr>
        <w:fldChar w:fldCharType="begin"/>
      </w:r>
      <w:r w:rsidR="00B52A08">
        <w:rPr>
          <w:lang w:val="en-US"/>
        </w:rPr>
        <w:instrText xml:space="preserve"> REF _Ref81486976 \r \h </w:instrText>
      </w:r>
      <w:r w:rsidR="00B52A08">
        <w:rPr>
          <w:lang w:val="en-US"/>
        </w:rPr>
      </w:r>
      <w:r w:rsidR="00B52A08">
        <w:rPr>
          <w:lang w:val="en-US"/>
        </w:rPr>
        <w:fldChar w:fldCharType="separate"/>
      </w:r>
      <w:r w:rsidR="00002CFB">
        <w:rPr>
          <w:lang w:val="en-US"/>
        </w:rPr>
        <w:t>[14]</w:t>
      </w:r>
      <w:r w:rsidR="00B52A08">
        <w:rPr>
          <w:lang w:val="en-US"/>
        </w:rPr>
        <w:fldChar w:fldCharType="end"/>
      </w:r>
      <w:r w:rsidR="00B52A08">
        <w:rPr>
          <w:lang w:val="en-US"/>
        </w:rPr>
        <w:t>:</w:t>
      </w:r>
    </w:p>
    <w:tbl>
      <w:tblPr>
        <w:tblStyle w:val="TableGrid"/>
        <w:tblW w:w="0" w:type="auto"/>
        <w:tblLook w:val="04A0" w:firstRow="1" w:lastRow="0" w:firstColumn="1" w:lastColumn="0" w:noHBand="0" w:noVBand="1"/>
      </w:tblPr>
      <w:tblGrid>
        <w:gridCol w:w="9631"/>
      </w:tblGrid>
      <w:tr w:rsidR="00B52A08" w14:paraId="72CA2644" w14:textId="77777777" w:rsidTr="00B52A08">
        <w:tc>
          <w:tcPr>
            <w:tcW w:w="9631" w:type="dxa"/>
          </w:tcPr>
          <w:p w14:paraId="502AE641" w14:textId="77777777" w:rsidR="00B52A08" w:rsidRPr="00B52A08" w:rsidRDefault="00B52A08" w:rsidP="00B52A08">
            <w:pPr>
              <w:spacing w:after="120"/>
              <w:rPr>
                <w:rFonts w:ascii="Arial" w:hAnsi="Arial" w:cs="Arial"/>
                <w:b/>
                <w:sz w:val="18"/>
                <w:szCs w:val="18"/>
              </w:rPr>
            </w:pPr>
            <w:r w:rsidRPr="00B52A08">
              <w:rPr>
                <w:rFonts w:ascii="Arial" w:hAnsi="Arial" w:cs="Arial"/>
                <w:b/>
                <w:sz w:val="18"/>
                <w:szCs w:val="18"/>
              </w:rPr>
              <w:t>1. Overall Description:</w:t>
            </w:r>
          </w:p>
          <w:p w14:paraId="18D03D95" w14:textId="77777777" w:rsidR="00B52A08" w:rsidRPr="00B52A08" w:rsidRDefault="00B52A08" w:rsidP="00B52A08">
            <w:pPr>
              <w:pStyle w:val="Header"/>
              <w:spacing w:after="120"/>
              <w:rPr>
                <w:rFonts w:cs="Arial"/>
                <w:b w:val="0"/>
                <w:bCs/>
                <w:szCs w:val="18"/>
                <w:lang w:val="en-US"/>
              </w:rPr>
            </w:pPr>
            <w:r w:rsidRPr="00B52A08">
              <w:rPr>
                <w:rFonts w:cs="Arial"/>
                <w:b w:val="0"/>
                <w:bCs/>
                <w:szCs w:val="18"/>
                <w:lang w:val="en-US"/>
              </w:rPr>
              <w:t>As RAN#92e requested, RAN2 has discussed the topic of ensuring network can properly deal with legacy n77 UEs that do not support 3.45-3.55 GHz (referred to as "DoD band") operation in US.</w:t>
            </w:r>
          </w:p>
          <w:p w14:paraId="07D73B2C" w14:textId="77777777" w:rsidR="00B52A08" w:rsidRPr="00B52A08" w:rsidRDefault="00B52A08" w:rsidP="00B52A08">
            <w:pPr>
              <w:pStyle w:val="Header"/>
              <w:spacing w:after="120"/>
              <w:rPr>
                <w:rFonts w:cs="Arial"/>
                <w:b w:val="0"/>
                <w:bCs/>
                <w:szCs w:val="18"/>
                <w:lang w:val="en-US"/>
              </w:rPr>
            </w:pPr>
            <w:r w:rsidRPr="00B52A08">
              <w:rPr>
                <w:rFonts w:cs="Arial"/>
                <w:b w:val="0"/>
                <w:bCs/>
                <w:szCs w:val="18"/>
                <w:lang w:val="en-US"/>
              </w:rPr>
              <w:t>RAN2 has concluded that signalling is needed to distinguish which UEs support the n77 extensions in the US from Rel-16 onwards (with early implementation allowed from Rel-15 onwards). Two solutions have been discussed:</w:t>
            </w:r>
          </w:p>
          <w:p w14:paraId="6705C9BE" w14:textId="7B7F3E5B" w:rsidR="00B52A08" w:rsidRPr="00B52A08" w:rsidRDefault="00B52A08" w:rsidP="00B52A08">
            <w:pPr>
              <w:pStyle w:val="Header"/>
              <w:widowControl/>
              <w:numPr>
                <w:ilvl w:val="0"/>
                <w:numId w:val="25"/>
              </w:numPr>
              <w:tabs>
                <w:tab w:val="center" w:pos="4153"/>
                <w:tab w:val="right" w:pos="8306"/>
              </w:tabs>
              <w:overflowPunct/>
              <w:autoSpaceDE/>
              <w:autoSpaceDN/>
              <w:adjustRightInd/>
              <w:spacing w:after="120"/>
              <w:textAlignment w:val="auto"/>
              <w:rPr>
                <w:rFonts w:cs="Arial"/>
                <w:b w:val="0"/>
                <w:bCs/>
                <w:szCs w:val="18"/>
                <w:lang w:val="en-US"/>
              </w:rPr>
            </w:pPr>
            <w:r w:rsidRPr="00B52A08">
              <w:rPr>
                <w:rFonts w:cs="Arial"/>
                <w:b w:val="0"/>
                <w:bCs/>
                <w:szCs w:val="18"/>
                <w:lang w:val="en-US"/>
              </w:rPr>
              <w:t xml:space="preserve">Defining a new per UE capability bit (for both LTE and NR RRC) to distinguish the UE support (for both EN-DC and NR CA/DC cases) for the band n77 extension in the US (which also assumes that the band n77 extension, for DoD Band,  is defined in RAN4 specification </w:t>
            </w:r>
            <w:hyperlink r:id="rId16" w:history="1">
              <w:r w:rsidRPr="00B52A08">
                <w:rPr>
                  <w:rStyle w:val="Hyperlink"/>
                  <w:rFonts w:cs="Arial"/>
                  <w:b w:val="0"/>
                  <w:bCs/>
                  <w:szCs w:val="18"/>
                  <w:lang w:val="en-US"/>
                </w:rPr>
                <w:t>TS38.101-1</w:t>
              </w:r>
            </w:hyperlink>
            <w:r w:rsidRPr="00B52A08">
              <w:rPr>
                <w:rFonts w:cs="Arial"/>
                <w:b w:val="0"/>
                <w:bCs/>
                <w:szCs w:val="18"/>
                <w:lang w:val="en-US"/>
              </w:rPr>
              <w:t>). RAN2 has agreed that UE’s that don’t support the DoD band need to be barred from accessing the DoD band in the US. RAN2 thinks that a new NS-value can be defined to prevent legacy UEs supporting n77 from camping on the DoD bands and as legacy UEs cannot identify the new value, the UE would not camp on that cell.</w:t>
            </w:r>
          </w:p>
          <w:p w14:paraId="64197828" w14:textId="77777777" w:rsidR="00B52A08" w:rsidRPr="00B52A08" w:rsidRDefault="00B52A08" w:rsidP="00B52A08">
            <w:pPr>
              <w:pStyle w:val="Header"/>
              <w:widowControl/>
              <w:numPr>
                <w:ilvl w:val="0"/>
                <w:numId w:val="25"/>
              </w:numPr>
              <w:tabs>
                <w:tab w:val="center" w:pos="4153"/>
                <w:tab w:val="right" w:pos="8306"/>
              </w:tabs>
              <w:overflowPunct/>
              <w:autoSpaceDE/>
              <w:autoSpaceDN/>
              <w:adjustRightInd/>
              <w:spacing w:after="120"/>
              <w:textAlignment w:val="auto"/>
              <w:rPr>
                <w:rFonts w:cs="Arial"/>
                <w:b w:val="0"/>
                <w:bCs/>
                <w:szCs w:val="18"/>
                <w:lang w:val="en-US"/>
              </w:rPr>
            </w:pPr>
            <w:r w:rsidRPr="00B52A08">
              <w:rPr>
                <w:rFonts w:cs="Arial"/>
                <w:b w:val="0"/>
                <w:bCs/>
                <w:szCs w:val="18"/>
                <w:lang w:val="en-US"/>
              </w:rPr>
              <w:t>Defining a new frequency band for n77, including both the 3450-3550 MHz and 3700-3890 MHz frequency ranges.</w:t>
            </w:r>
          </w:p>
          <w:p w14:paraId="40237338" w14:textId="77777777" w:rsidR="00B52A08" w:rsidRPr="00B52A08" w:rsidRDefault="00B52A08" w:rsidP="00B52A08">
            <w:pPr>
              <w:pStyle w:val="Header"/>
              <w:spacing w:after="120"/>
              <w:rPr>
                <w:rFonts w:cs="Arial"/>
                <w:b w:val="0"/>
                <w:bCs/>
                <w:szCs w:val="18"/>
              </w:rPr>
            </w:pPr>
            <w:r w:rsidRPr="00B52A08">
              <w:rPr>
                <w:rFonts w:cs="Arial"/>
                <w:b w:val="0"/>
                <w:bCs/>
                <w:szCs w:val="18"/>
                <w:lang w:val="en-US"/>
              </w:rPr>
              <w:t>RAN2 has endorsed LTE and NR CRs for the solution A (see attachments) but defining new NS value requires RAN4 specification modifications. RAN2 would also note that the CRs refer to RAN4 specification TS38.101-1 for their definition of the extended band n77, so would like to request that RAN4 ensures the definition is clear and doesn't change afterwards.</w:t>
            </w:r>
          </w:p>
          <w:p w14:paraId="2B07F945" w14:textId="77777777" w:rsidR="00B52A08" w:rsidRPr="00B52A08" w:rsidRDefault="00B52A08" w:rsidP="00B52A08">
            <w:pPr>
              <w:pStyle w:val="Header"/>
              <w:spacing w:after="120"/>
              <w:rPr>
                <w:rFonts w:cs="Arial"/>
                <w:b w:val="0"/>
                <w:bCs/>
                <w:szCs w:val="18"/>
                <w:lang w:val="en-US"/>
              </w:rPr>
            </w:pPr>
            <w:r w:rsidRPr="00B52A08">
              <w:rPr>
                <w:rFonts w:cs="Arial"/>
                <w:b w:val="0"/>
                <w:bCs/>
                <w:szCs w:val="18"/>
                <w:lang w:val="en-US"/>
              </w:rPr>
              <w:t xml:space="preserve">Solution B has no impact RAN2 specifications, but needs modifications to RAN4 specifications. </w:t>
            </w:r>
          </w:p>
          <w:p w14:paraId="56498D29" w14:textId="38074558" w:rsidR="00B52A08" w:rsidRPr="00B52A08" w:rsidRDefault="00B52A08" w:rsidP="00B52A08">
            <w:pPr>
              <w:pStyle w:val="Header"/>
              <w:spacing w:after="120"/>
              <w:rPr>
                <w:rFonts w:cs="Arial"/>
                <w:b w:val="0"/>
                <w:bCs/>
                <w:szCs w:val="18"/>
              </w:rPr>
            </w:pPr>
            <w:r w:rsidRPr="00B52A08">
              <w:rPr>
                <w:rFonts w:cs="Arial"/>
                <w:b w:val="0"/>
                <w:bCs/>
                <w:szCs w:val="18"/>
              </w:rPr>
              <w:t xml:space="preserve">RAN2 respectfully asks RAN4 and RAN to take the RAN2 feedback into account. </w:t>
            </w:r>
          </w:p>
          <w:p w14:paraId="5EB93D6D" w14:textId="77777777" w:rsidR="00B52A08" w:rsidRPr="00B52A08" w:rsidRDefault="00B52A08" w:rsidP="00B52A08">
            <w:pPr>
              <w:spacing w:after="120"/>
              <w:rPr>
                <w:rFonts w:ascii="Arial" w:hAnsi="Arial" w:cs="Arial"/>
                <w:b/>
                <w:sz w:val="18"/>
                <w:szCs w:val="18"/>
              </w:rPr>
            </w:pPr>
            <w:r w:rsidRPr="00B52A08">
              <w:rPr>
                <w:rFonts w:ascii="Arial" w:hAnsi="Arial" w:cs="Arial"/>
                <w:b/>
                <w:sz w:val="18"/>
                <w:szCs w:val="18"/>
              </w:rPr>
              <w:t>2. Actions:</w:t>
            </w:r>
          </w:p>
          <w:p w14:paraId="03766F25" w14:textId="77777777" w:rsidR="00B52A08" w:rsidRPr="00B52A08" w:rsidRDefault="00B52A08" w:rsidP="00B52A08">
            <w:pPr>
              <w:spacing w:after="120"/>
              <w:ind w:left="1985" w:hanging="1985"/>
              <w:rPr>
                <w:rFonts w:ascii="Arial" w:hAnsi="Arial" w:cs="Arial"/>
                <w:b/>
                <w:sz w:val="18"/>
                <w:szCs w:val="18"/>
              </w:rPr>
            </w:pPr>
            <w:r w:rsidRPr="00B52A08">
              <w:rPr>
                <w:rFonts w:ascii="Arial" w:hAnsi="Arial" w:cs="Arial"/>
                <w:b/>
                <w:sz w:val="18"/>
                <w:szCs w:val="18"/>
              </w:rPr>
              <w:t>To RAN4 and RAN groups.</w:t>
            </w:r>
          </w:p>
          <w:p w14:paraId="01C80DE8" w14:textId="2FE67AF1" w:rsidR="00B52A08" w:rsidRPr="00B52A08" w:rsidRDefault="00B52A08" w:rsidP="00B52A08">
            <w:pPr>
              <w:spacing w:after="120"/>
              <w:ind w:left="993" w:hanging="993"/>
              <w:rPr>
                <w:rFonts w:ascii="Arial" w:hAnsi="Arial" w:cs="Arial"/>
                <w:sz w:val="18"/>
                <w:szCs w:val="18"/>
              </w:rPr>
            </w:pPr>
            <w:r w:rsidRPr="00B52A08">
              <w:rPr>
                <w:rFonts w:ascii="Arial" w:hAnsi="Arial" w:cs="Arial"/>
                <w:b/>
                <w:sz w:val="18"/>
                <w:szCs w:val="18"/>
              </w:rPr>
              <w:t xml:space="preserve">ACTION: </w:t>
            </w:r>
            <w:r w:rsidRPr="00B52A08">
              <w:rPr>
                <w:rFonts w:ascii="Arial" w:hAnsi="Arial" w:cs="Arial"/>
                <w:b/>
                <w:sz w:val="18"/>
                <w:szCs w:val="18"/>
              </w:rPr>
              <w:tab/>
            </w:r>
            <w:r w:rsidRPr="00B52A08">
              <w:rPr>
                <w:rFonts w:ascii="Arial" w:hAnsi="Arial" w:cs="Arial"/>
                <w:sz w:val="18"/>
                <w:szCs w:val="18"/>
              </w:rPr>
              <w:t xml:space="preserve">RAN2 respectfully asks RAN4 and RAN to take the RAN2 feedback into account  </w:t>
            </w:r>
          </w:p>
        </w:tc>
      </w:tr>
    </w:tbl>
    <w:p w14:paraId="49AA97A4" w14:textId="77777777" w:rsidR="00B52A08" w:rsidRPr="000271B6" w:rsidRDefault="00B52A08" w:rsidP="0075242E">
      <w:pPr>
        <w:rPr>
          <w:lang w:val="en-US"/>
        </w:rPr>
      </w:pPr>
    </w:p>
    <w:p w14:paraId="03F30E12" w14:textId="0F9B7893" w:rsidR="00083860" w:rsidRDefault="001C6319" w:rsidP="0075242E">
      <w:pPr>
        <w:rPr>
          <w:lang w:val="en-US"/>
        </w:rPr>
      </w:pPr>
      <w:r>
        <w:rPr>
          <w:lang w:val="en-US"/>
        </w:rPr>
        <w:t xml:space="preserve">In parallel, RAN4 addressed the remaining issues with UE and BS requirements with the following agreements as the outcome </w:t>
      </w:r>
      <w:r>
        <w:rPr>
          <w:lang w:val="en-US"/>
        </w:rPr>
        <w:fldChar w:fldCharType="begin"/>
      </w:r>
      <w:r>
        <w:rPr>
          <w:lang w:val="en-US"/>
        </w:rPr>
        <w:instrText xml:space="preserve"> REF _Ref81487171 \r \h </w:instrText>
      </w:r>
      <w:r>
        <w:rPr>
          <w:lang w:val="en-US"/>
        </w:rPr>
      </w:r>
      <w:r>
        <w:rPr>
          <w:lang w:val="en-US"/>
        </w:rPr>
        <w:fldChar w:fldCharType="separate"/>
      </w:r>
      <w:r w:rsidR="00002CFB">
        <w:rPr>
          <w:lang w:val="en-US"/>
        </w:rPr>
        <w:t>[16]</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1C6319" w14:paraId="4BD4C56F" w14:textId="77777777" w:rsidTr="001C6319">
        <w:tc>
          <w:tcPr>
            <w:tcW w:w="9631" w:type="dxa"/>
          </w:tcPr>
          <w:p w14:paraId="6A193918" w14:textId="43817F17" w:rsidR="001C6319" w:rsidRPr="001C6319" w:rsidRDefault="001C6319" w:rsidP="001C6319">
            <w:pPr>
              <w:pStyle w:val="B1"/>
            </w:pPr>
            <w:r>
              <w:rPr>
                <w:rFonts w:eastAsiaTheme="minorEastAsia"/>
              </w:rPr>
              <w:t>-</w:t>
            </w:r>
            <w:r>
              <w:rPr>
                <w:rFonts w:eastAsiaTheme="minorEastAsia"/>
              </w:rPr>
              <w:tab/>
            </w:r>
            <w:r w:rsidRPr="001C6319">
              <w:rPr>
                <w:rFonts w:eastAsiaTheme="minorEastAsia"/>
              </w:rPr>
              <w:t xml:space="preserve">Issue 1.5-1: How to enable network to differentiate UE supporting the new frequency range or not? </w:t>
            </w:r>
          </w:p>
          <w:p w14:paraId="64B05077" w14:textId="382A9DAA" w:rsidR="001C6319" w:rsidRPr="001C6319" w:rsidRDefault="001C6319" w:rsidP="001C6319">
            <w:pPr>
              <w:pStyle w:val="B2"/>
            </w:pPr>
            <w:r>
              <w:rPr>
                <w:rFonts w:eastAsiaTheme="minorEastAsia"/>
              </w:rPr>
              <w:t>-</w:t>
            </w:r>
            <w:r>
              <w:rPr>
                <w:rFonts w:eastAsiaTheme="minorEastAsia"/>
              </w:rPr>
              <w:tab/>
            </w:r>
            <w:r w:rsidRPr="001C6319">
              <w:rPr>
                <w:rFonts w:eastAsiaTheme="minorEastAsia"/>
              </w:rPr>
              <w:t>Proposal 1: RAN4 to tell RAN2 that the majority of companies in RAN4 favor new signalling instead of new band Round 2 discussions.</w:t>
            </w:r>
          </w:p>
          <w:p w14:paraId="5B0BE402" w14:textId="58F9FFB0" w:rsidR="001C6319" w:rsidRPr="001C6319" w:rsidRDefault="001C6319" w:rsidP="001C6319">
            <w:pPr>
              <w:pStyle w:val="B1"/>
            </w:pPr>
            <w:r>
              <w:rPr>
                <w:rFonts w:eastAsiaTheme="minorEastAsia"/>
              </w:rPr>
              <w:t>-</w:t>
            </w:r>
            <w:r>
              <w:rPr>
                <w:rFonts w:eastAsiaTheme="minorEastAsia"/>
              </w:rPr>
              <w:tab/>
            </w:r>
            <w:r w:rsidRPr="001C6319">
              <w:rPr>
                <w:rFonts w:eastAsiaTheme="minorEastAsia"/>
              </w:rPr>
              <w:t>Issue 1.5-2: How to modify NOTE 12 in Table 5.2-1 in TS 38.101-1 to include the support of 3.45 – 3.55 GHz in addition to 3.7 – 3.98 GHz in US Band n77?</w:t>
            </w:r>
          </w:p>
          <w:p w14:paraId="72370773" w14:textId="7933128C" w:rsidR="001C6319" w:rsidRPr="001C6319" w:rsidRDefault="001C6319" w:rsidP="001C6319">
            <w:pPr>
              <w:pStyle w:val="B2"/>
            </w:pPr>
            <w:r>
              <w:rPr>
                <w:rFonts w:eastAsiaTheme="minorEastAsia"/>
              </w:rPr>
              <w:t>-</w:t>
            </w:r>
            <w:r>
              <w:rPr>
                <w:rFonts w:eastAsiaTheme="minorEastAsia"/>
              </w:rPr>
              <w:tab/>
            </w:r>
            <w:r w:rsidRPr="001C6319">
              <w:rPr>
                <w:rFonts w:eastAsiaTheme="minorEastAsia"/>
              </w:rPr>
              <w:t>Proposal 2: Option 1 is chosen because it received the most support in Round 2 discussions.</w:t>
            </w:r>
          </w:p>
          <w:p w14:paraId="4425C81B" w14:textId="4DD5BF82" w:rsidR="001C6319" w:rsidRPr="001C6319" w:rsidRDefault="001C6319" w:rsidP="001C6319">
            <w:pPr>
              <w:pStyle w:val="B3"/>
            </w:pPr>
            <w:r>
              <w:rPr>
                <w:rFonts w:eastAsiaTheme="minorEastAsia"/>
              </w:rPr>
              <w:t>-</w:t>
            </w:r>
            <w:r>
              <w:rPr>
                <w:rFonts w:eastAsiaTheme="minorEastAsia"/>
              </w:rPr>
              <w:tab/>
            </w:r>
            <w:r w:rsidRPr="001C6319">
              <w:rPr>
                <w:rFonts w:eastAsiaTheme="minorEastAsia"/>
              </w:rPr>
              <w:t>Option 1: “In the USA this band is restricted to 3450 – 3550 MHz and 3700 – 3980 MHz”</w:t>
            </w:r>
          </w:p>
          <w:p w14:paraId="44174592" w14:textId="2C3FAD00" w:rsidR="001C6319" w:rsidRDefault="001C6319" w:rsidP="001C6319">
            <w:pPr>
              <w:pStyle w:val="B1"/>
              <w:rPr>
                <w:lang w:val="en-US"/>
              </w:rPr>
            </w:pPr>
            <w:r>
              <w:rPr>
                <w:rFonts w:eastAsiaTheme="minorEastAsia"/>
              </w:rPr>
              <w:t>-</w:t>
            </w:r>
            <w:r>
              <w:rPr>
                <w:rFonts w:eastAsiaTheme="minorEastAsia"/>
              </w:rPr>
              <w:tab/>
            </w:r>
            <w:r w:rsidRPr="001C6319">
              <w:rPr>
                <w:rFonts w:eastAsiaTheme="minorEastAsia"/>
              </w:rPr>
              <w:t>Proposal 3: MediaTek to update the CR in R4-2112049</w:t>
            </w:r>
          </w:p>
        </w:tc>
      </w:tr>
    </w:tbl>
    <w:p w14:paraId="52B68500" w14:textId="21DC94CC" w:rsidR="001C6319" w:rsidRDefault="001C6319" w:rsidP="0075242E">
      <w:pPr>
        <w:rPr>
          <w:lang w:val="en-US"/>
        </w:rPr>
      </w:pPr>
    </w:p>
    <w:p w14:paraId="264507A4" w14:textId="216B7A22" w:rsidR="001C6319" w:rsidRDefault="001C6319" w:rsidP="0075242E">
      <w:pPr>
        <w:rPr>
          <w:lang w:val="en-US"/>
        </w:rPr>
      </w:pPr>
      <w:r>
        <w:rPr>
          <w:lang w:val="en-US"/>
        </w:rPr>
        <w:lastRenderedPageBreak/>
        <w:t xml:space="preserve">RAN4 endorsed the BS CRs in </w:t>
      </w:r>
      <w:r>
        <w:rPr>
          <w:lang w:val="en-US"/>
        </w:rPr>
        <w:fldChar w:fldCharType="begin"/>
      </w:r>
      <w:r>
        <w:rPr>
          <w:lang w:val="en-US"/>
        </w:rPr>
        <w:instrText xml:space="preserve"> REF _Ref81487274 \r \h </w:instrText>
      </w:r>
      <w:r>
        <w:rPr>
          <w:lang w:val="en-US"/>
        </w:rPr>
      </w:r>
      <w:r>
        <w:rPr>
          <w:lang w:val="en-US"/>
        </w:rPr>
        <w:fldChar w:fldCharType="separate"/>
      </w:r>
      <w:r w:rsidR="00002CFB">
        <w:rPr>
          <w:lang w:val="en-US"/>
        </w:rPr>
        <w:t>[17]</w:t>
      </w:r>
      <w:r>
        <w:rPr>
          <w:lang w:val="en-US"/>
        </w:rPr>
        <w:fldChar w:fldCharType="end"/>
      </w:r>
      <w:r>
        <w:rPr>
          <w:lang w:val="en-US"/>
        </w:rPr>
        <w:t xml:space="preserve"> and </w:t>
      </w:r>
      <w:r>
        <w:rPr>
          <w:lang w:val="en-US"/>
        </w:rPr>
        <w:fldChar w:fldCharType="begin"/>
      </w:r>
      <w:r>
        <w:rPr>
          <w:lang w:val="en-US"/>
        </w:rPr>
        <w:instrText xml:space="preserve"> REF _Ref81487278 \r \h </w:instrText>
      </w:r>
      <w:r>
        <w:rPr>
          <w:lang w:val="en-US"/>
        </w:rPr>
      </w:r>
      <w:r>
        <w:rPr>
          <w:lang w:val="en-US"/>
        </w:rPr>
        <w:fldChar w:fldCharType="separate"/>
      </w:r>
      <w:r w:rsidR="00002CFB">
        <w:rPr>
          <w:lang w:val="en-US"/>
        </w:rPr>
        <w:t>[18]</w:t>
      </w:r>
      <w:r>
        <w:rPr>
          <w:lang w:val="en-US"/>
        </w:rPr>
        <w:fldChar w:fldCharType="end"/>
      </w:r>
      <w:r>
        <w:rPr>
          <w:lang w:val="en-US"/>
        </w:rPr>
        <w:t xml:space="preserve"> as well as the UE RF requirement CR in </w:t>
      </w:r>
      <w:r>
        <w:rPr>
          <w:lang w:val="en-US"/>
        </w:rPr>
        <w:fldChar w:fldCharType="begin"/>
      </w:r>
      <w:r>
        <w:rPr>
          <w:lang w:val="en-US"/>
        </w:rPr>
        <w:instrText xml:space="preserve"> REF _Ref81487297 \r \h </w:instrText>
      </w:r>
      <w:r>
        <w:rPr>
          <w:lang w:val="en-US"/>
        </w:rPr>
      </w:r>
      <w:r>
        <w:rPr>
          <w:lang w:val="en-US"/>
        </w:rPr>
        <w:fldChar w:fldCharType="separate"/>
      </w:r>
      <w:r w:rsidR="00002CFB">
        <w:rPr>
          <w:lang w:val="en-US"/>
        </w:rPr>
        <w:t>[19]</w:t>
      </w:r>
      <w:r>
        <w:rPr>
          <w:lang w:val="en-US"/>
        </w:rPr>
        <w:fldChar w:fldCharType="end"/>
      </w:r>
      <w:r>
        <w:rPr>
          <w:lang w:val="en-US"/>
        </w:rPr>
        <w:t xml:space="preserve">.  The UE RF CR contains </w:t>
      </w:r>
      <w:r w:rsidR="00894FE3">
        <w:rPr>
          <w:lang w:val="en-US"/>
        </w:rPr>
        <w:t xml:space="preserve">only </w:t>
      </w:r>
      <w:r>
        <w:rPr>
          <w:lang w:val="en-US"/>
        </w:rPr>
        <w:t>the following changes</w:t>
      </w:r>
      <w:r w:rsidR="00894FE3">
        <w:rPr>
          <w:lang w:val="en-US"/>
        </w:rPr>
        <w:t xml:space="preserve"> to the note related to band n77 operation in the US without any other changes of the UE RF specification</w:t>
      </w:r>
      <w:r>
        <w:rPr>
          <w:lang w:val="en-US"/>
        </w:rPr>
        <w:t>:</w:t>
      </w:r>
    </w:p>
    <w:tbl>
      <w:tblPr>
        <w:tblStyle w:val="TableGrid"/>
        <w:tblW w:w="0" w:type="auto"/>
        <w:tblLook w:val="04A0" w:firstRow="1" w:lastRow="0" w:firstColumn="1" w:lastColumn="0" w:noHBand="0" w:noVBand="1"/>
      </w:tblPr>
      <w:tblGrid>
        <w:gridCol w:w="9631"/>
      </w:tblGrid>
      <w:tr w:rsidR="00894FE3" w14:paraId="39912237" w14:textId="77777777" w:rsidTr="00894FE3">
        <w:tc>
          <w:tcPr>
            <w:tcW w:w="9631" w:type="dxa"/>
          </w:tcPr>
          <w:p w14:paraId="62E9ACA5" w14:textId="6C2051BF" w:rsidR="00894FE3" w:rsidRPr="00894FE3" w:rsidRDefault="00894FE3" w:rsidP="00894FE3">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r>
              <w:rPr>
                <w:rFonts w:cs="Arial"/>
              </w:rPr>
              <w:br/>
            </w:r>
          </w:p>
        </w:tc>
      </w:tr>
    </w:tbl>
    <w:p w14:paraId="602303F6" w14:textId="77777777" w:rsidR="001C6319" w:rsidRDefault="001C6319" w:rsidP="0075242E">
      <w:pPr>
        <w:rPr>
          <w:lang w:val="en-US"/>
        </w:rPr>
      </w:pPr>
    </w:p>
    <w:p w14:paraId="4EC52A76" w14:textId="318D7BF0" w:rsidR="00682D0C" w:rsidRDefault="004E72B8" w:rsidP="00682D0C">
      <w:pPr>
        <w:rPr>
          <w:lang w:val="en-US"/>
        </w:rPr>
      </w:pPr>
      <w:r>
        <w:rPr>
          <w:lang w:val="en-US"/>
        </w:rPr>
        <w:t xml:space="preserve">Here we note that </w:t>
      </w:r>
      <w:r w:rsidR="00F90EF5">
        <w:rPr>
          <w:lang w:val="en-US"/>
        </w:rPr>
        <w:t>RAN2 agreed that a "</w:t>
      </w:r>
      <w:r w:rsidR="00F90EF5" w:rsidRPr="00F90EF5">
        <w:rPr>
          <w:lang w:val="en-US"/>
        </w:rPr>
        <w:t>new NS-value can be defined to prevent legacy UEs supporting n77 from camping on the DoD bands</w:t>
      </w:r>
      <w:r w:rsidR="00F90EF5">
        <w:rPr>
          <w:lang w:val="en-US"/>
        </w:rPr>
        <w:t>," while RAN4 did not agree to introduce the NS in their endorsed CRs.</w:t>
      </w:r>
      <w:r w:rsidR="00682D0C">
        <w:rPr>
          <w:lang w:val="en-US"/>
        </w:rPr>
        <w:t xml:space="preserve">  We </w:t>
      </w:r>
      <w:r w:rsidR="003C4DC4">
        <w:rPr>
          <w:lang w:val="en-US"/>
        </w:rPr>
        <w:t xml:space="preserve">first </w:t>
      </w:r>
      <w:r w:rsidR="00682D0C">
        <w:rPr>
          <w:lang w:val="en-US"/>
        </w:rPr>
        <w:t xml:space="preserve">examine the history of band n77 in the context of US operation.  The band was originally introduced in Rel-15 NR together with the original package of NR bands.  At the time of the band’s introduction, US regulation did not allow any operation in the frequency range from 3.3 – 4.2 GHz, except the range of 3.55 – 3.7 GHz, which at the time was specified as the LTE Band 48.  In April 2020 discussions commenced to introduce the 3.7 – 3.98 GHz range to the Rel-16 specification, and the corresponding CR was agreed in May 2020 </w:t>
      </w:r>
      <w:r w:rsidR="00682D0C">
        <w:rPr>
          <w:lang w:val="en-US"/>
        </w:rPr>
        <w:fldChar w:fldCharType="begin"/>
      </w:r>
      <w:r w:rsidR="00682D0C">
        <w:rPr>
          <w:lang w:val="en-US"/>
        </w:rPr>
        <w:instrText xml:space="preserve"> REF _Ref70530375 \r \h </w:instrText>
      </w:r>
      <w:r w:rsidR="00682D0C">
        <w:rPr>
          <w:lang w:val="en-US"/>
        </w:rPr>
      </w:r>
      <w:r w:rsidR="00682D0C">
        <w:rPr>
          <w:lang w:val="en-US"/>
        </w:rPr>
        <w:fldChar w:fldCharType="separate"/>
      </w:r>
      <w:r w:rsidR="00002CFB">
        <w:rPr>
          <w:lang w:val="en-US"/>
        </w:rPr>
        <w:t>[6]</w:t>
      </w:r>
      <w:r w:rsidR="00682D0C">
        <w:rPr>
          <w:lang w:val="en-US"/>
        </w:rPr>
        <w:fldChar w:fldCharType="end"/>
      </w:r>
      <w:r w:rsidR="00682D0C">
        <w:rPr>
          <w:lang w:val="en-US"/>
        </w:rPr>
        <w:t>.  This CR not only introduced the note on the restricted frequency range of operation in the US but also the corresponding UE coexistence requirements.  Assuming RAN4 concludes the above discussion and agrees to introduce the frequency range of 3.45- 3.55 GHz to band n77 operation in the US, a UE can potentially support three different versions of band n77 requirements.  Since a UE of an earlier release can, in principle, support a band introduced in a later release, we can have the following possibilities:</w:t>
      </w:r>
    </w:p>
    <w:p w14:paraId="7CFABE0A" w14:textId="77777777" w:rsidR="00682D0C" w:rsidRDefault="00682D0C" w:rsidP="00682D0C">
      <w:pPr>
        <w:pStyle w:val="B1"/>
        <w:rPr>
          <w:lang w:val="en-US"/>
        </w:rPr>
      </w:pPr>
      <w:r>
        <w:rPr>
          <w:lang w:val="en-US"/>
        </w:rPr>
        <w:t>-</w:t>
      </w:r>
      <w:r>
        <w:rPr>
          <w:lang w:val="en-US"/>
        </w:rPr>
        <w:tab/>
        <w:t>Rel-15 UE implementing the Rel-15 version of band n77 =&gt; this UE is not allowed to operate in the US band n77</w:t>
      </w:r>
    </w:p>
    <w:p w14:paraId="3A598948" w14:textId="77777777" w:rsidR="00682D0C" w:rsidRDefault="00682D0C" w:rsidP="00682D0C">
      <w:pPr>
        <w:pStyle w:val="B1"/>
        <w:rPr>
          <w:lang w:val="en-US"/>
        </w:rPr>
      </w:pPr>
      <w:r>
        <w:rPr>
          <w:lang w:val="en-US"/>
        </w:rPr>
        <w:t>-</w:t>
      </w:r>
      <w:r>
        <w:rPr>
          <w:lang w:val="en-US"/>
        </w:rPr>
        <w:tab/>
        <w:t>Rel-15 UE implementing the Rel-16 (May 2020) version of band n77 =&gt; this is the “legacy UE” described in our paper</w:t>
      </w:r>
    </w:p>
    <w:p w14:paraId="17F46E8B" w14:textId="77777777" w:rsidR="00682D0C" w:rsidRDefault="00682D0C" w:rsidP="00682D0C">
      <w:pPr>
        <w:pStyle w:val="B1"/>
        <w:rPr>
          <w:lang w:val="en-US"/>
        </w:rPr>
      </w:pPr>
      <w:r>
        <w:rPr>
          <w:lang w:val="en-US"/>
        </w:rPr>
        <w:t>-</w:t>
      </w:r>
      <w:r>
        <w:rPr>
          <w:lang w:val="en-US"/>
        </w:rPr>
        <w:tab/>
        <w:t>Rel-15 UE implementing the Rel-16 (May 2021) version of band n77 =&gt; this is the UE which supports both sub-ranges of band n77</w:t>
      </w:r>
    </w:p>
    <w:p w14:paraId="7A9CAC8A" w14:textId="362EC77C" w:rsidR="003C4DC4" w:rsidRDefault="003C4DC4" w:rsidP="002A546D">
      <w:pPr>
        <w:rPr>
          <w:lang w:val="en-US"/>
        </w:rPr>
      </w:pPr>
      <w:r>
        <w:rPr>
          <w:lang w:val="en-US"/>
        </w:rPr>
        <w:t xml:space="preserve">Because the FCC manages type approval of UEs in the US market, the scenario of a UE which implements the Rel-15 version of band n77 attempting to camp on a US band n77 cell is not valid, since such a UE can read the mobile country code from the broadcast system information (which occurs before any transmission can take place) and determine that it is not authorized to operate in the US.  Based on this understanding, </w:t>
      </w:r>
      <w:r w:rsidR="00A70A0F">
        <w:rPr>
          <w:lang w:val="en-US"/>
        </w:rPr>
        <w:t xml:space="preserve">we </w:t>
      </w:r>
      <w:r>
        <w:rPr>
          <w:lang w:val="en-US"/>
        </w:rPr>
        <w:t>do not observe a contradiction in the RAN2 and RAN4 endorsed CRs and propose that RAN approve them in order to finalize the specifications related to the use of band n77 in the US.</w:t>
      </w:r>
    </w:p>
    <w:p w14:paraId="4C35FCE5" w14:textId="030B8F4D" w:rsidR="0056173C" w:rsidRPr="00002CFB" w:rsidRDefault="0056173C" w:rsidP="002A546D">
      <w:pPr>
        <w:rPr>
          <w:b/>
          <w:bCs/>
          <w:lang w:val="en-US"/>
        </w:rPr>
      </w:pPr>
      <w:r w:rsidRPr="00002CFB">
        <w:rPr>
          <w:b/>
          <w:bCs/>
          <w:lang w:val="en-US"/>
        </w:rPr>
        <w:t xml:space="preserve">Observation 1: Because the FCC manages type approval of UEs in the US market, the scenario of a UE which implements the Rel-15 version of band n77 attempting to camp on a US band n77 cell is not valid, since such a UE can read the mobile country code from the broadcast system information (which occurs before any transmission can take place) and determine that it is not authorized to operate in the US.  </w:t>
      </w:r>
    </w:p>
    <w:p w14:paraId="225D428D" w14:textId="5B5D8209" w:rsidR="0056173C" w:rsidRDefault="0056173C" w:rsidP="002A546D">
      <w:pPr>
        <w:rPr>
          <w:lang w:val="en-US"/>
        </w:rPr>
      </w:pPr>
      <w:r>
        <w:rPr>
          <w:lang w:val="en-US"/>
        </w:rPr>
        <w:t>We also would like to note that UEs which have not be</w:t>
      </w:r>
      <w:r w:rsidR="00B72643">
        <w:rPr>
          <w:lang w:val="en-US"/>
        </w:rPr>
        <w:t>en</w:t>
      </w:r>
      <w:r>
        <w:rPr>
          <w:lang w:val="en-US"/>
        </w:rPr>
        <w:t xml:space="preserve"> implemented to comply with the US FCC regulations (if such UEs exist), would not know about the new N</w:t>
      </w:r>
      <w:r w:rsidR="00B72643">
        <w:rPr>
          <w:lang w:val="en-US"/>
        </w:rPr>
        <w:t>S</w:t>
      </w:r>
      <w:r>
        <w:rPr>
          <w:lang w:val="en-US"/>
        </w:rPr>
        <w:t xml:space="preserve"> value and so this approach would not prevent these type of UE to camp on even the current 3.7-3.98 GHz spectrum. So even from this angle, the N</w:t>
      </w:r>
      <w:r w:rsidR="00B72643">
        <w:rPr>
          <w:lang w:val="en-US"/>
        </w:rPr>
        <w:t>S</w:t>
      </w:r>
      <w:r>
        <w:rPr>
          <w:lang w:val="en-US"/>
        </w:rPr>
        <w:t xml:space="preserve"> value approach would not fully resolve the problem it is trying to address. </w:t>
      </w:r>
    </w:p>
    <w:p w14:paraId="2BBFC503" w14:textId="51A31524" w:rsidR="0056173C" w:rsidRPr="00002CFB" w:rsidRDefault="0056173C" w:rsidP="002A546D">
      <w:pPr>
        <w:rPr>
          <w:b/>
          <w:bCs/>
          <w:lang w:val="en-US"/>
        </w:rPr>
      </w:pPr>
      <w:r w:rsidRPr="00002CFB">
        <w:rPr>
          <w:b/>
          <w:bCs/>
          <w:lang w:val="en-US"/>
        </w:rPr>
        <w:t>Observation 2: N</w:t>
      </w:r>
      <w:r w:rsidR="00B72643">
        <w:rPr>
          <w:b/>
          <w:bCs/>
          <w:lang w:val="en-US"/>
        </w:rPr>
        <w:t>S</w:t>
      </w:r>
      <w:r w:rsidRPr="00002CFB">
        <w:rPr>
          <w:b/>
          <w:bCs/>
          <w:lang w:val="en-US"/>
        </w:rPr>
        <w:t xml:space="preserve"> value based approach does not prevent legacy UEs which have not implemented the US FCC regulations (if such UEs exist) from camping on the current 3.7-3.98 GHz spectrum. So this approach does not fully resolve the problem N</w:t>
      </w:r>
      <w:r w:rsidR="00B72643">
        <w:rPr>
          <w:b/>
          <w:bCs/>
          <w:lang w:val="en-US"/>
        </w:rPr>
        <w:t>S</w:t>
      </w:r>
      <w:r w:rsidRPr="00002CFB">
        <w:rPr>
          <w:b/>
          <w:bCs/>
          <w:lang w:val="en-US"/>
        </w:rPr>
        <w:t xml:space="preserve"> approach is trying to address.</w:t>
      </w:r>
    </w:p>
    <w:p w14:paraId="049EC2DF" w14:textId="2C4E942B" w:rsidR="0056173C" w:rsidRDefault="0056173C" w:rsidP="002A546D">
      <w:pPr>
        <w:rPr>
          <w:lang w:val="en-US"/>
        </w:rPr>
      </w:pPr>
      <w:r>
        <w:rPr>
          <w:lang w:val="en-US"/>
        </w:rPr>
        <w:t>Based on the arguments made, we propose the below:</w:t>
      </w:r>
    </w:p>
    <w:p w14:paraId="7E906539" w14:textId="1BF7EE35" w:rsidR="00F2699A" w:rsidRPr="000271B6" w:rsidRDefault="00F2699A" w:rsidP="00F2699A">
      <w:pPr>
        <w:pStyle w:val="TOC1"/>
        <w:rPr>
          <w:noProof/>
          <w:lang w:val="en-US"/>
        </w:rPr>
      </w:pPr>
      <w:r w:rsidRPr="000271B6">
        <w:rPr>
          <w:noProof/>
          <w:lang w:val="en-US"/>
        </w:rPr>
        <w:t xml:space="preserve">Proposal </w:t>
      </w:r>
      <w:r w:rsidR="003C4DC4">
        <w:rPr>
          <w:noProof/>
          <w:lang w:val="en-US"/>
        </w:rPr>
        <w:t>1</w:t>
      </w:r>
      <w:r w:rsidRPr="000271B6">
        <w:rPr>
          <w:noProof/>
          <w:lang w:val="en-US"/>
        </w:rPr>
        <w:t>:</w:t>
      </w:r>
      <w:r w:rsidRPr="000271B6">
        <w:rPr>
          <w:noProof/>
          <w:lang w:val="en-US"/>
        </w:rPr>
        <w:tab/>
      </w:r>
      <w:r w:rsidR="003C4DC4">
        <w:rPr>
          <w:noProof/>
          <w:lang w:val="en-US"/>
        </w:rPr>
        <w:t xml:space="preserve">RAN should approve the RAN2 and RAN4 endorsed CRs in </w:t>
      </w:r>
      <w:r w:rsidR="003C4DC4" w:rsidRPr="003C4DC4">
        <w:rPr>
          <w:noProof/>
          <w:lang w:val="en-US"/>
        </w:rPr>
        <w:t>order to finalize the specifications related to the use of band n77 in the US</w:t>
      </w:r>
      <w:r w:rsidR="003C4DC4">
        <w:rPr>
          <w:noProof/>
          <w:lang w:val="en-US"/>
        </w:rPr>
        <w:t>.</w:t>
      </w:r>
    </w:p>
    <w:p w14:paraId="34C99636" w14:textId="608193FF" w:rsidR="008E7986" w:rsidRPr="000271B6" w:rsidRDefault="00757123" w:rsidP="008E7986">
      <w:pPr>
        <w:pStyle w:val="Heading1"/>
        <w:rPr>
          <w:lang w:val="en-US"/>
        </w:rPr>
      </w:pPr>
      <w:r w:rsidRPr="000271B6">
        <w:rPr>
          <w:lang w:val="en-US"/>
        </w:rPr>
        <w:t>3</w:t>
      </w:r>
      <w:r w:rsidR="008E7986" w:rsidRPr="000271B6">
        <w:rPr>
          <w:lang w:val="en-US"/>
        </w:rPr>
        <w:tab/>
        <w:t>Conclusions</w:t>
      </w:r>
    </w:p>
    <w:p w14:paraId="001A58A1" w14:textId="1CFDFA97" w:rsidR="00E72324" w:rsidRPr="000271B6" w:rsidRDefault="004863D7" w:rsidP="00E72324">
      <w:pPr>
        <w:rPr>
          <w:lang w:val="en-US"/>
        </w:rPr>
      </w:pPr>
      <w:r>
        <w:rPr>
          <w:lang w:val="en-US"/>
        </w:rPr>
        <w:t>In this contribution we review the background of the discussions related to the use of band n77 in the US, as discussed in RAN2 and RAN4, and</w:t>
      </w:r>
      <w:r w:rsidR="009F6F20" w:rsidRPr="000271B6">
        <w:rPr>
          <w:lang w:val="en-US"/>
        </w:rPr>
        <w:t xml:space="preserve"> draw the following conclusion:</w:t>
      </w:r>
      <w:r w:rsidR="00E72324" w:rsidRPr="000271B6">
        <w:rPr>
          <w:lang w:val="en-US"/>
        </w:rPr>
        <w:t xml:space="preserve"> </w:t>
      </w:r>
    </w:p>
    <w:p w14:paraId="0A369F27" w14:textId="7374B3C9" w:rsidR="008715DB" w:rsidRPr="000271B6" w:rsidRDefault="003C4DC4" w:rsidP="00A21135">
      <w:pPr>
        <w:pStyle w:val="TOC1"/>
        <w:rPr>
          <w:noProof/>
          <w:lang w:val="en-US"/>
        </w:rPr>
      </w:pPr>
      <w:r w:rsidRPr="000271B6">
        <w:rPr>
          <w:noProof/>
          <w:lang w:val="en-US"/>
        </w:rPr>
        <w:t xml:space="preserve">Proposal </w:t>
      </w:r>
      <w:r>
        <w:rPr>
          <w:noProof/>
          <w:lang w:val="en-US"/>
        </w:rPr>
        <w:t>1</w:t>
      </w:r>
      <w:r w:rsidRPr="000271B6">
        <w:rPr>
          <w:noProof/>
          <w:lang w:val="en-US"/>
        </w:rPr>
        <w:t>:</w:t>
      </w:r>
      <w:r w:rsidRPr="000271B6">
        <w:rPr>
          <w:noProof/>
          <w:lang w:val="en-US"/>
        </w:rPr>
        <w:tab/>
      </w:r>
      <w:r>
        <w:rPr>
          <w:noProof/>
          <w:lang w:val="en-US"/>
        </w:rPr>
        <w:t xml:space="preserve">RAN should approve the RAN2 and RAN4 endorsed CRs in </w:t>
      </w:r>
      <w:r w:rsidRPr="003C4DC4">
        <w:rPr>
          <w:noProof/>
          <w:lang w:val="en-US"/>
        </w:rPr>
        <w:t>order to finalize the specifications related to the use of band n77 in the US</w:t>
      </w:r>
      <w:r>
        <w:rPr>
          <w:noProof/>
          <w:lang w:val="en-US"/>
        </w:rPr>
        <w:t>.</w:t>
      </w:r>
    </w:p>
    <w:bookmarkEnd w:id="0"/>
    <w:p w14:paraId="446075F6" w14:textId="31E9DFF8" w:rsidR="001A4A9A" w:rsidRPr="000271B6" w:rsidRDefault="00757123" w:rsidP="001A4A9A">
      <w:pPr>
        <w:pStyle w:val="Heading1"/>
        <w:rPr>
          <w:lang w:val="en-US"/>
        </w:rPr>
      </w:pPr>
      <w:r w:rsidRPr="000271B6">
        <w:rPr>
          <w:lang w:val="en-US"/>
        </w:rPr>
        <w:lastRenderedPageBreak/>
        <w:t>4</w:t>
      </w:r>
      <w:r w:rsidR="001A4A9A" w:rsidRPr="000271B6">
        <w:rPr>
          <w:lang w:val="en-US"/>
        </w:rPr>
        <w:tab/>
        <w:t>References</w:t>
      </w:r>
    </w:p>
    <w:p w14:paraId="73CEBD60" w14:textId="7520F66D" w:rsidR="00747D37" w:rsidRPr="000271B6" w:rsidRDefault="00747D37" w:rsidP="00747D37">
      <w:pPr>
        <w:pStyle w:val="EX"/>
        <w:rPr>
          <w:lang w:val="en-US" w:eastAsia="x-none"/>
        </w:rPr>
      </w:pPr>
      <w:r w:rsidRPr="000271B6">
        <w:rPr>
          <w:lang w:val="en-US"/>
        </w:rPr>
        <w:t xml:space="preserve">New FCC rules for 3700-3980MHz: </w:t>
      </w:r>
      <w:hyperlink r:id="rId17" w:history="1">
        <w:r w:rsidRPr="000271B6">
          <w:rPr>
            <w:rStyle w:val="Hyperlink"/>
            <w:lang w:val="en-US" w:eastAsia="x-none"/>
          </w:rPr>
          <w:t>https://docs.fcc.gov/public/attachments/FCC-20-22A1.pdf</w:t>
        </w:r>
      </w:hyperlink>
    </w:p>
    <w:p w14:paraId="64FFA5A7" w14:textId="0C9AA292" w:rsidR="00E4417F" w:rsidRPr="000271B6" w:rsidRDefault="00E4417F" w:rsidP="00E4417F">
      <w:pPr>
        <w:pStyle w:val="EX"/>
        <w:rPr>
          <w:lang w:val="en-US" w:eastAsia="x-none"/>
        </w:rPr>
      </w:pPr>
      <w:r w:rsidRPr="000271B6">
        <w:rPr>
          <w:lang w:val="en-US"/>
        </w:rPr>
        <w:t xml:space="preserve">New FCC rules for 3450-3550MHz: </w:t>
      </w:r>
      <w:hyperlink r:id="rId18" w:history="1">
        <w:r w:rsidRPr="000271B6">
          <w:rPr>
            <w:rStyle w:val="Hyperlink"/>
            <w:lang w:val="en-US" w:eastAsia="x-none"/>
          </w:rPr>
          <w:t>https://docs.fcc.gov/public/attachments/FCC-21-32A1.pdf</w:t>
        </w:r>
      </w:hyperlink>
    </w:p>
    <w:p w14:paraId="30DD301F" w14:textId="0FCA5E6A" w:rsidR="00D20165" w:rsidRPr="000271B6" w:rsidRDefault="00747D37" w:rsidP="005025DE">
      <w:pPr>
        <w:pStyle w:val="EX"/>
        <w:rPr>
          <w:lang w:val="en-US"/>
        </w:rPr>
      </w:pPr>
      <w:r w:rsidRPr="000271B6">
        <w:rPr>
          <w:lang w:val="en-US"/>
        </w:rPr>
        <w:t>R4-20066</w:t>
      </w:r>
      <w:r w:rsidR="003F65C6" w:rsidRPr="000271B6">
        <w:rPr>
          <w:lang w:val="en-US"/>
        </w:rPr>
        <w:t>24</w:t>
      </w:r>
      <w:r w:rsidRPr="000271B6">
        <w:rPr>
          <w:lang w:val="en-US"/>
        </w:rPr>
        <w:t>, “</w:t>
      </w:r>
      <w:r w:rsidR="003F65C6" w:rsidRPr="000271B6">
        <w:rPr>
          <w:lang w:val="en-US"/>
        </w:rPr>
        <w:t>Band n77 usage in the US</w:t>
      </w:r>
      <w:r w:rsidRPr="000271B6">
        <w:rPr>
          <w:lang w:val="en-US"/>
        </w:rPr>
        <w:t>”</w:t>
      </w:r>
      <w:r w:rsidR="003F65C6" w:rsidRPr="000271B6">
        <w:rPr>
          <w:lang w:val="en-US"/>
        </w:rPr>
        <w:t>,</w:t>
      </w:r>
      <w:r w:rsidRPr="000271B6">
        <w:rPr>
          <w:lang w:val="en-US"/>
        </w:rPr>
        <w:t xml:space="preserve"> </w:t>
      </w:r>
      <w:r w:rsidR="003F65C6" w:rsidRPr="000271B6">
        <w:rPr>
          <w:lang w:val="en-US"/>
        </w:rPr>
        <w:t>Apple</w:t>
      </w:r>
    </w:p>
    <w:p w14:paraId="6194C652" w14:textId="174086C0" w:rsidR="00A40DE7" w:rsidRPr="000271B6" w:rsidRDefault="00A40DE7" w:rsidP="005025DE">
      <w:pPr>
        <w:pStyle w:val="EX"/>
        <w:rPr>
          <w:lang w:val="en-US"/>
        </w:rPr>
      </w:pPr>
      <w:bookmarkStart w:id="1" w:name="_Ref70321030"/>
      <w:r w:rsidRPr="000271B6">
        <w:rPr>
          <w:lang w:val="en-US"/>
        </w:rPr>
        <w:t>R4-2107109, “Band n77 usage in the US for 3.45 to 3.55 GHz,” Apple</w:t>
      </w:r>
      <w:bookmarkEnd w:id="1"/>
    </w:p>
    <w:p w14:paraId="71DB810D" w14:textId="70F2F33A" w:rsidR="0064179E" w:rsidRPr="000271B6" w:rsidRDefault="00155976" w:rsidP="0064179E">
      <w:pPr>
        <w:pStyle w:val="EX"/>
        <w:rPr>
          <w:lang w:val="en-US"/>
        </w:rPr>
      </w:pPr>
      <w:bookmarkStart w:id="2" w:name="_Ref70321516"/>
      <w:r w:rsidRPr="000271B6">
        <w:rPr>
          <w:lang w:val="en-US"/>
        </w:rPr>
        <w:t>R4-2105439, “WF on Enabling US 3.45 – 3.55GHz in Band n77,” Apple</w:t>
      </w:r>
      <w:bookmarkEnd w:id="2"/>
    </w:p>
    <w:p w14:paraId="4AA0EF63" w14:textId="1A0A8068" w:rsidR="00DD6240" w:rsidRDefault="00DD6240" w:rsidP="0064179E">
      <w:pPr>
        <w:pStyle w:val="EX"/>
        <w:rPr>
          <w:lang w:val="en-US"/>
        </w:rPr>
      </w:pPr>
      <w:bookmarkStart w:id="3" w:name="_Ref70530375"/>
      <w:r w:rsidRPr="00DD6240">
        <w:rPr>
          <w:lang w:val="en-US"/>
        </w:rPr>
        <w:t>R4-2008897</w:t>
      </w:r>
      <w:r>
        <w:rPr>
          <w:lang w:val="en-US"/>
        </w:rPr>
        <w:t>, “</w:t>
      </w:r>
      <w:r w:rsidRPr="00DD6240">
        <w:rPr>
          <w:lang w:val="en-US"/>
        </w:rPr>
        <w:t>Addition of UE coexistence between US bands and NR Band n77</w:t>
      </w:r>
      <w:r>
        <w:rPr>
          <w:lang w:val="en-US"/>
        </w:rPr>
        <w:t xml:space="preserve">,” </w:t>
      </w:r>
      <w:r w:rsidRPr="00DD6240">
        <w:rPr>
          <w:lang w:val="en-US"/>
        </w:rPr>
        <w:t>Qualcomm Incorporated, Verizon, T-Mobile USA, AT&amp;T, Apple, Ericsson</w:t>
      </w:r>
      <w:bookmarkEnd w:id="3"/>
    </w:p>
    <w:p w14:paraId="1FECDEC4" w14:textId="7A37E32B" w:rsidR="0042352D" w:rsidRDefault="0042352D" w:rsidP="0064179E">
      <w:pPr>
        <w:pStyle w:val="EX"/>
        <w:rPr>
          <w:lang w:val="en-US"/>
        </w:rPr>
      </w:pPr>
      <w:bookmarkStart w:id="4" w:name="_Ref81484201"/>
      <w:r w:rsidRPr="0042352D">
        <w:rPr>
          <w:lang w:val="en-US"/>
        </w:rPr>
        <w:t>R4-2109442</w:t>
      </w:r>
      <w:r>
        <w:rPr>
          <w:lang w:val="en-US"/>
        </w:rPr>
        <w:t>, "</w:t>
      </w:r>
      <w:r w:rsidRPr="0042352D">
        <w:rPr>
          <w:lang w:val="en-US"/>
        </w:rPr>
        <w:t>Supporting evolving regulation in band n77 for US 3.45 to 3.55 GHz usage</w:t>
      </w:r>
      <w:r>
        <w:rPr>
          <w:lang w:val="en-US"/>
        </w:rPr>
        <w:t xml:space="preserve">," </w:t>
      </w:r>
      <w:r w:rsidRPr="0042352D">
        <w:rPr>
          <w:lang w:val="en-US"/>
        </w:rPr>
        <w:t>Apple, Skyworks Solutions Inc., T-Mobile USA</w:t>
      </w:r>
      <w:bookmarkEnd w:id="4"/>
    </w:p>
    <w:p w14:paraId="4D12D09F" w14:textId="73A42C17" w:rsidR="00394D73" w:rsidRDefault="003E7D0B" w:rsidP="0064179E">
      <w:pPr>
        <w:pStyle w:val="EX"/>
        <w:rPr>
          <w:lang w:val="en-US"/>
        </w:rPr>
      </w:pPr>
      <w:bookmarkStart w:id="5" w:name="_Ref81485111"/>
      <w:r w:rsidRPr="003E7D0B">
        <w:rPr>
          <w:lang w:val="en-US"/>
        </w:rPr>
        <w:t>RP-211587</w:t>
      </w:r>
      <w:r>
        <w:rPr>
          <w:lang w:val="en-US"/>
        </w:rPr>
        <w:t>, "</w:t>
      </w:r>
      <w:r w:rsidRPr="003E7D0B">
        <w:rPr>
          <w:lang w:val="en-US"/>
        </w:rPr>
        <w:t>Email discussion summary of [92-e-21-RF-FR1-WI]</w:t>
      </w:r>
      <w:r>
        <w:rPr>
          <w:lang w:val="en-US"/>
        </w:rPr>
        <w:t xml:space="preserve">," </w:t>
      </w:r>
      <w:r w:rsidRPr="003E7D0B">
        <w:rPr>
          <w:lang w:val="en-US"/>
        </w:rPr>
        <w:t>Moderator (Apple)</w:t>
      </w:r>
      <w:bookmarkEnd w:id="5"/>
    </w:p>
    <w:p w14:paraId="7C3C55E7" w14:textId="0C9780FF" w:rsidR="00C410E9" w:rsidRDefault="00C410E9" w:rsidP="0064179E">
      <w:pPr>
        <w:pStyle w:val="EX"/>
        <w:rPr>
          <w:lang w:val="en-US"/>
        </w:rPr>
      </w:pPr>
      <w:bookmarkStart w:id="6" w:name="_Ref81486299"/>
      <w:r>
        <w:rPr>
          <w:lang w:val="en-US"/>
        </w:rPr>
        <w:t>RAN2 #115 draft Chair notes</w:t>
      </w:r>
      <w:bookmarkEnd w:id="6"/>
    </w:p>
    <w:p w14:paraId="2B3C7E45" w14:textId="1185AC3A" w:rsidR="001F5632" w:rsidRDefault="001F5632" w:rsidP="0064179E">
      <w:pPr>
        <w:pStyle w:val="EX"/>
        <w:rPr>
          <w:lang w:val="en-US"/>
        </w:rPr>
      </w:pPr>
      <w:bookmarkStart w:id="7" w:name="_Ref81486405"/>
      <w:r w:rsidRPr="001F5632">
        <w:rPr>
          <w:lang w:val="en-US"/>
        </w:rPr>
        <w:t>R2-2109182</w:t>
      </w:r>
      <w:r>
        <w:rPr>
          <w:lang w:val="en-US"/>
        </w:rPr>
        <w:t xml:space="preserve">, </w:t>
      </w:r>
      <w:r w:rsidR="00E010F1">
        <w:rPr>
          <w:lang w:val="en-US"/>
        </w:rPr>
        <w:t>"</w:t>
      </w:r>
      <w:r w:rsidR="00E010F1" w:rsidRPr="00E010F1">
        <w:rPr>
          <w:lang w:val="en-US"/>
        </w:rPr>
        <w:t>Distinguishing support of extended band n77</w:t>
      </w:r>
      <w:r w:rsidR="00E010F1">
        <w:rPr>
          <w:lang w:val="en-US"/>
        </w:rPr>
        <w:t xml:space="preserve">," </w:t>
      </w:r>
      <w:r w:rsidR="00E010F1" w:rsidRPr="00E010F1">
        <w:rPr>
          <w:lang w:val="en-US"/>
        </w:rPr>
        <w:t>Nokia, Nokia Shanghai Bell</w:t>
      </w:r>
      <w:bookmarkEnd w:id="7"/>
    </w:p>
    <w:p w14:paraId="422F770A" w14:textId="72B37C35" w:rsidR="001F5632" w:rsidRDefault="001F5632" w:rsidP="0064179E">
      <w:pPr>
        <w:pStyle w:val="EX"/>
        <w:rPr>
          <w:lang w:val="en-US"/>
        </w:rPr>
      </w:pPr>
      <w:bookmarkStart w:id="8" w:name="_Ref81486535"/>
      <w:r w:rsidRPr="001F5632">
        <w:rPr>
          <w:lang w:val="en-US"/>
        </w:rPr>
        <w:t>R2-2109183</w:t>
      </w:r>
      <w:r>
        <w:rPr>
          <w:lang w:val="en-US"/>
        </w:rPr>
        <w:t xml:space="preserve">, </w:t>
      </w:r>
      <w:r w:rsidR="00E010F1">
        <w:rPr>
          <w:lang w:val="en-US"/>
        </w:rPr>
        <w:t>"</w:t>
      </w:r>
      <w:r w:rsidR="00E010F1" w:rsidRPr="00E010F1">
        <w:rPr>
          <w:lang w:val="en-US"/>
        </w:rPr>
        <w:t>Distinguishing support of extended band n77</w:t>
      </w:r>
      <w:r w:rsidR="00E010F1">
        <w:rPr>
          <w:lang w:val="en-US"/>
        </w:rPr>
        <w:t xml:space="preserve">," </w:t>
      </w:r>
      <w:r w:rsidR="00E010F1" w:rsidRPr="00E010F1">
        <w:rPr>
          <w:lang w:val="en-US"/>
        </w:rPr>
        <w:t>Nokia, Nokia Shanghai Bell</w:t>
      </w:r>
      <w:bookmarkEnd w:id="8"/>
    </w:p>
    <w:p w14:paraId="6AB100FA" w14:textId="0B3B2BAD" w:rsidR="0082390F" w:rsidRPr="0082390F" w:rsidRDefault="0082390F" w:rsidP="0064179E">
      <w:pPr>
        <w:pStyle w:val="EX"/>
        <w:rPr>
          <w:lang w:val="en-US"/>
        </w:rPr>
      </w:pPr>
      <w:bookmarkStart w:id="9" w:name="_Ref81486544"/>
      <w:r w:rsidRPr="0082390F">
        <w:rPr>
          <w:lang w:val="en-US"/>
        </w:rPr>
        <w:t>R2-2109184</w:t>
      </w:r>
      <w:r>
        <w:rPr>
          <w:lang w:val="en-US"/>
        </w:rPr>
        <w:t>, "</w:t>
      </w:r>
      <w:r w:rsidRPr="00E010F1">
        <w:rPr>
          <w:lang w:val="en-US"/>
        </w:rPr>
        <w:t>Distinguishing support of extended band n77</w:t>
      </w:r>
      <w:r>
        <w:rPr>
          <w:lang w:val="en-US"/>
        </w:rPr>
        <w:t xml:space="preserve">," </w:t>
      </w:r>
      <w:r w:rsidRPr="00E010F1">
        <w:rPr>
          <w:lang w:val="en-US"/>
        </w:rPr>
        <w:t>Nokia, Nokia Shanghai Bell</w:t>
      </w:r>
      <w:bookmarkEnd w:id="9"/>
    </w:p>
    <w:p w14:paraId="786FA5BE" w14:textId="2DC77FE9" w:rsidR="0082390F" w:rsidRPr="0082390F" w:rsidRDefault="0082390F" w:rsidP="0064179E">
      <w:pPr>
        <w:pStyle w:val="EX"/>
        <w:rPr>
          <w:lang w:val="en-US"/>
        </w:rPr>
      </w:pPr>
      <w:bookmarkStart w:id="10" w:name="_Ref81486552"/>
      <w:r w:rsidRPr="0082390F">
        <w:rPr>
          <w:lang w:val="en-US"/>
        </w:rPr>
        <w:t>R2-2109185</w:t>
      </w:r>
      <w:r>
        <w:rPr>
          <w:lang w:val="en-US"/>
        </w:rPr>
        <w:t>, "</w:t>
      </w:r>
      <w:r w:rsidRPr="00E010F1">
        <w:rPr>
          <w:lang w:val="en-US"/>
        </w:rPr>
        <w:t>Distinguishing support of extended band n77</w:t>
      </w:r>
      <w:r>
        <w:rPr>
          <w:lang w:val="en-US"/>
        </w:rPr>
        <w:t xml:space="preserve">," </w:t>
      </w:r>
      <w:r w:rsidRPr="00E010F1">
        <w:rPr>
          <w:lang w:val="en-US"/>
        </w:rPr>
        <w:t>Nokia, Nokia Shanghai Bell</w:t>
      </w:r>
      <w:bookmarkEnd w:id="10"/>
    </w:p>
    <w:p w14:paraId="544A21EC" w14:textId="711EC8AD" w:rsidR="00E010F1" w:rsidRDefault="00E010F1" w:rsidP="0064179E">
      <w:pPr>
        <w:pStyle w:val="EX"/>
        <w:rPr>
          <w:lang w:val="en-US"/>
        </w:rPr>
      </w:pPr>
      <w:bookmarkStart w:id="11" w:name="_Ref81486976"/>
      <w:r w:rsidRPr="00E010F1">
        <w:rPr>
          <w:lang w:val="en-US"/>
        </w:rPr>
        <w:t>R2-2109223</w:t>
      </w:r>
      <w:r>
        <w:rPr>
          <w:lang w:val="en-US"/>
        </w:rPr>
        <w:t>, "</w:t>
      </w:r>
      <w:r w:rsidRPr="00E010F1">
        <w:rPr>
          <w:lang w:val="en-US"/>
        </w:rPr>
        <w:t>LS on inter-operability of band n77 extension in US</w:t>
      </w:r>
      <w:r>
        <w:rPr>
          <w:lang w:val="en-US"/>
        </w:rPr>
        <w:t xml:space="preserve">," </w:t>
      </w:r>
      <w:r w:rsidR="00465FCF">
        <w:rPr>
          <w:lang w:val="en-US"/>
        </w:rPr>
        <w:t>RAN2</w:t>
      </w:r>
      <w:bookmarkEnd w:id="11"/>
    </w:p>
    <w:p w14:paraId="4505987F" w14:textId="104FEDE8" w:rsidR="00465FCF" w:rsidRDefault="00465FCF" w:rsidP="0064179E">
      <w:pPr>
        <w:pStyle w:val="EX"/>
        <w:rPr>
          <w:lang w:val="en-US"/>
        </w:rPr>
      </w:pPr>
      <w:r w:rsidRPr="00465FCF">
        <w:rPr>
          <w:lang w:val="en-US"/>
        </w:rPr>
        <w:t>R4-2115005</w:t>
      </w:r>
      <w:r>
        <w:rPr>
          <w:lang w:val="en-US"/>
        </w:rPr>
        <w:t>, "</w:t>
      </w:r>
      <w:r w:rsidRPr="00465FCF">
        <w:rPr>
          <w:lang w:val="en-US"/>
        </w:rPr>
        <w:t>Email discussion summary for [100-e][105] US_n77</w:t>
      </w:r>
      <w:r>
        <w:rPr>
          <w:lang w:val="en-US"/>
        </w:rPr>
        <w:t xml:space="preserve">," </w:t>
      </w:r>
      <w:r w:rsidRPr="00465FCF">
        <w:rPr>
          <w:lang w:val="en-US"/>
        </w:rPr>
        <w:t>Moderator (Apple)</w:t>
      </w:r>
    </w:p>
    <w:p w14:paraId="40690CB5" w14:textId="17886318" w:rsidR="00465FCF" w:rsidRDefault="00465FCF" w:rsidP="0064179E">
      <w:pPr>
        <w:pStyle w:val="EX"/>
        <w:rPr>
          <w:lang w:val="en-US"/>
        </w:rPr>
      </w:pPr>
      <w:bookmarkStart w:id="12" w:name="_Ref81487171"/>
      <w:r w:rsidRPr="00465FCF">
        <w:rPr>
          <w:lang w:val="en-US"/>
        </w:rPr>
        <w:t>R4-2115080</w:t>
      </w:r>
      <w:r>
        <w:rPr>
          <w:lang w:val="en-US"/>
        </w:rPr>
        <w:t>, "</w:t>
      </w:r>
      <w:r w:rsidRPr="00465FCF">
        <w:rPr>
          <w:lang w:val="en-US"/>
        </w:rPr>
        <w:t>WF on Enabling US 3.45 Ð 3.55GHz in Band n77</w:t>
      </w:r>
      <w:r>
        <w:rPr>
          <w:lang w:val="en-US"/>
        </w:rPr>
        <w:t>," T-Mobile USA</w:t>
      </w:r>
      <w:bookmarkEnd w:id="12"/>
    </w:p>
    <w:p w14:paraId="664E4C09" w14:textId="31B31E45" w:rsidR="00465FCF" w:rsidRDefault="00465FCF" w:rsidP="0064179E">
      <w:pPr>
        <w:pStyle w:val="EX"/>
        <w:rPr>
          <w:lang w:val="en-US"/>
        </w:rPr>
      </w:pPr>
      <w:bookmarkStart w:id="13" w:name="_Ref81487274"/>
      <w:r w:rsidRPr="00465FCF">
        <w:rPr>
          <w:lang w:val="en-US"/>
        </w:rPr>
        <w:t>R4-2112271</w:t>
      </w:r>
      <w:r>
        <w:rPr>
          <w:lang w:val="en-US"/>
        </w:rPr>
        <w:t>, "</w:t>
      </w:r>
      <w:r w:rsidRPr="00465FCF">
        <w:rPr>
          <w:lang w:val="en-US"/>
        </w:rPr>
        <w:t>Draft CR to TS 38.104: Addition of FCC emission limits on US 3.45-3.55 GHz band</w:t>
      </w:r>
      <w:r>
        <w:rPr>
          <w:lang w:val="en-US"/>
        </w:rPr>
        <w:t xml:space="preserve">," </w:t>
      </w:r>
      <w:r w:rsidRPr="00465FCF">
        <w:rPr>
          <w:lang w:val="en-US"/>
        </w:rPr>
        <w:t>Nokia, Nokia Shanghai Bell</w:t>
      </w:r>
      <w:bookmarkEnd w:id="13"/>
    </w:p>
    <w:p w14:paraId="3F9D00E0" w14:textId="071F45F0" w:rsidR="00465FCF" w:rsidRDefault="00465FCF" w:rsidP="0064179E">
      <w:pPr>
        <w:pStyle w:val="EX"/>
        <w:rPr>
          <w:lang w:val="en-US"/>
        </w:rPr>
      </w:pPr>
      <w:bookmarkStart w:id="14" w:name="_Ref81487278"/>
      <w:r w:rsidRPr="00465FCF">
        <w:rPr>
          <w:lang w:val="en-US"/>
        </w:rPr>
        <w:t>R4-2112273</w:t>
      </w:r>
      <w:r>
        <w:rPr>
          <w:lang w:val="en-US"/>
        </w:rPr>
        <w:t>, "</w:t>
      </w:r>
      <w:r w:rsidRPr="00465FCF">
        <w:rPr>
          <w:lang w:val="en-US"/>
        </w:rPr>
        <w:t>Draft CR to TS 38.141-1: Addition of FCC emission limits on US 3.45-3.55 GHz band</w:t>
      </w:r>
      <w:r>
        <w:rPr>
          <w:lang w:val="en-US"/>
        </w:rPr>
        <w:t xml:space="preserve">," </w:t>
      </w:r>
      <w:r w:rsidRPr="00465FCF">
        <w:rPr>
          <w:lang w:val="en-US"/>
        </w:rPr>
        <w:t>Nokia, Nokia Shanghai Bell</w:t>
      </w:r>
      <w:bookmarkEnd w:id="14"/>
    </w:p>
    <w:p w14:paraId="55CAB704" w14:textId="1D2CCBE0" w:rsidR="00465FCF" w:rsidRPr="000271B6" w:rsidRDefault="00465FCF" w:rsidP="0064179E">
      <w:pPr>
        <w:pStyle w:val="EX"/>
        <w:rPr>
          <w:lang w:val="en-US"/>
        </w:rPr>
      </w:pPr>
      <w:bookmarkStart w:id="15" w:name="_Ref81487297"/>
      <w:r w:rsidRPr="00465FCF">
        <w:rPr>
          <w:lang w:val="en-US"/>
        </w:rPr>
        <w:t>R4-2115112</w:t>
      </w:r>
      <w:r>
        <w:rPr>
          <w:lang w:val="en-US"/>
        </w:rPr>
        <w:t>, "</w:t>
      </w:r>
      <w:r w:rsidRPr="00465FCF">
        <w:rPr>
          <w:lang w:val="en-US"/>
        </w:rPr>
        <w:t>CR for addition of 3.45-3.55 GHz in Band n77 for the US -r16</w:t>
      </w:r>
      <w:r>
        <w:rPr>
          <w:lang w:val="en-US"/>
        </w:rPr>
        <w:t xml:space="preserve">," </w:t>
      </w:r>
      <w:r w:rsidRPr="00465FCF">
        <w:rPr>
          <w:lang w:val="en-US"/>
        </w:rPr>
        <w:t>Mediatek India Technology Pvt.</w:t>
      </w:r>
      <w:bookmarkEnd w:id="15"/>
    </w:p>
    <w:sectPr w:rsidR="00465FCF" w:rsidRPr="000271B6">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76FCA" w14:textId="77777777" w:rsidR="001E63F5" w:rsidRDefault="001E63F5">
      <w:r>
        <w:separator/>
      </w:r>
    </w:p>
  </w:endnote>
  <w:endnote w:type="continuationSeparator" w:id="0">
    <w:p w14:paraId="21ABD1F8" w14:textId="77777777" w:rsidR="001E63F5" w:rsidRDefault="001E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4417F" w:rsidRDefault="00E4417F">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4D6F5" w14:textId="77777777" w:rsidR="001E63F5" w:rsidRDefault="001E63F5">
      <w:r>
        <w:separator/>
      </w:r>
    </w:p>
  </w:footnote>
  <w:footnote w:type="continuationSeparator" w:id="0">
    <w:p w14:paraId="16DC7BA1" w14:textId="77777777" w:rsidR="001E63F5" w:rsidRDefault="001E6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C71AD"/>
    <w:multiLevelType w:val="hybridMultilevel"/>
    <w:tmpl w:val="715C6974"/>
    <w:lvl w:ilvl="0" w:tplc="0C520B6E">
      <w:start w:val="1"/>
      <w:numFmt w:val="bullet"/>
      <w:lvlText w:val="•"/>
      <w:lvlJc w:val="left"/>
      <w:pPr>
        <w:tabs>
          <w:tab w:val="num" w:pos="720"/>
        </w:tabs>
        <w:ind w:left="720" w:hanging="360"/>
      </w:pPr>
      <w:rPr>
        <w:rFonts w:ascii="Arial" w:hAnsi="Arial" w:hint="default"/>
      </w:rPr>
    </w:lvl>
    <w:lvl w:ilvl="1" w:tplc="BC186268">
      <w:numFmt w:val="bullet"/>
      <w:lvlText w:val="•"/>
      <w:lvlJc w:val="left"/>
      <w:pPr>
        <w:tabs>
          <w:tab w:val="num" w:pos="1440"/>
        </w:tabs>
        <w:ind w:left="1440" w:hanging="360"/>
      </w:pPr>
      <w:rPr>
        <w:rFonts w:ascii="Arial" w:hAnsi="Arial" w:hint="default"/>
      </w:rPr>
    </w:lvl>
    <w:lvl w:ilvl="2" w:tplc="A11C30DE">
      <w:numFmt w:val="bullet"/>
      <w:lvlText w:val="•"/>
      <w:lvlJc w:val="left"/>
      <w:pPr>
        <w:tabs>
          <w:tab w:val="num" w:pos="2160"/>
        </w:tabs>
        <w:ind w:left="2160" w:hanging="360"/>
      </w:pPr>
      <w:rPr>
        <w:rFonts w:ascii="Arial" w:hAnsi="Arial" w:hint="default"/>
      </w:rPr>
    </w:lvl>
    <w:lvl w:ilvl="3" w:tplc="2594EC8C" w:tentative="1">
      <w:start w:val="1"/>
      <w:numFmt w:val="bullet"/>
      <w:lvlText w:val="•"/>
      <w:lvlJc w:val="left"/>
      <w:pPr>
        <w:tabs>
          <w:tab w:val="num" w:pos="2880"/>
        </w:tabs>
        <w:ind w:left="2880" w:hanging="360"/>
      </w:pPr>
      <w:rPr>
        <w:rFonts w:ascii="Arial" w:hAnsi="Arial" w:hint="default"/>
      </w:rPr>
    </w:lvl>
    <w:lvl w:ilvl="4" w:tplc="702CB16E" w:tentative="1">
      <w:start w:val="1"/>
      <w:numFmt w:val="bullet"/>
      <w:lvlText w:val="•"/>
      <w:lvlJc w:val="left"/>
      <w:pPr>
        <w:tabs>
          <w:tab w:val="num" w:pos="3600"/>
        </w:tabs>
        <w:ind w:left="3600" w:hanging="360"/>
      </w:pPr>
      <w:rPr>
        <w:rFonts w:ascii="Arial" w:hAnsi="Arial" w:hint="default"/>
      </w:rPr>
    </w:lvl>
    <w:lvl w:ilvl="5" w:tplc="718694E6" w:tentative="1">
      <w:start w:val="1"/>
      <w:numFmt w:val="bullet"/>
      <w:lvlText w:val="•"/>
      <w:lvlJc w:val="left"/>
      <w:pPr>
        <w:tabs>
          <w:tab w:val="num" w:pos="4320"/>
        </w:tabs>
        <w:ind w:left="4320" w:hanging="360"/>
      </w:pPr>
      <w:rPr>
        <w:rFonts w:ascii="Arial" w:hAnsi="Arial" w:hint="default"/>
      </w:rPr>
    </w:lvl>
    <w:lvl w:ilvl="6" w:tplc="D5CEF466" w:tentative="1">
      <w:start w:val="1"/>
      <w:numFmt w:val="bullet"/>
      <w:lvlText w:val="•"/>
      <w:lvlJc w:val="left"/>
      <w:pPr>
        <w:tabs>
          <w:tab w:val="num" w:pos="5040"/>
        </w:tabs>
        <w:ind w:left="5040" w:hanging="360"/>
      </w:pPr>
      <w:rPr>
        <w:rFonts w:ascii="Arial" w:hAnsi="Arial" w:hint="default"/>
      </w:rPr>
    </w:lvl>
    <w:lvl w:ilvl="7" w:tplc="9E989532" w:tentative="1">
      <w:start w:val="1"/>
      <w:numFmt w:val="bullet"/>
      <w:lvlText w:val="•"/>
      <w:lvlJc w:val="left"/>
      <w:pPr>
        <w:tabs>
          <w:tab w:val="num" w:pos="5760"/>
        </w:tabs>
        <w:ind w:left="5760" w:hanging="360"/>
      </w:pPr>
      <w:rPr>
        <w:rFonts w:ascii="Arial" w:hAnsi="Arial" w:hint="default"/>
      </w:rPr>
    </w:lvl>
    <w:lvl w:ilvl="8" w:tplc="0FF6D6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26349"/>
    <w:multiLevelType w:val="hybridMultilevel"/>
    <w:tmpl w:val="DD9E75A4"/>
    <w:lvl w:ilvl="0" w:tplc="040B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3"/>
  </w:num>
  <w:num w:numId="8">
    <w:abstractNumId w:val="4"/>
  </w:num>
  <w:num w:numId="9">
    <w:abstractNumId w:val="10"/>
  </w:num>
  <w:num w:numId="10">
    <w:abstractNumId w:val="2"/>
  </w:num>
  <w:num w:numId="11">
    <w:abstractNumId w:val="14"/>
  </w:num>
  <w:num w:numId="12">
    <w:abstractNumId w:val="6"/>
  </w:num>
  <w:num w:numId="13">
    <w:abstractNumId w:val="9"/>
  </w:num>
  <w:num w:numId="14">
    <w:abstractNumId w:val="21"/>
  </w:num>
  <w:num w:numId="15">
    <w:abstractNumId w:val="5"/>
  </w:num>
  <w:num w:numId="16">
    <w:abstractNumId w:val="15"/>
  </w:num>
  <w:num w:numId="17">
    <w:abstractNumId w:val="11"/>
  </w:num>
  <w:num w:numId="18">
    <w:abstractNumId w:val="20"/>
  </w:num>
  <w:num w:numId="19">
    <w:abstractNumId w:val="22"/>
  </w:num>
  <w:num w:numId="20">
    <w:abstractNumId w:val="12"/>
  </w:num>
  <w:num w:numId="21">
    <w:abstractNumId w:val="17"/>
  </w:num>
  <w:num w:numId="22">
    <w:abstractNumId w:val="8"/>
  </w:num>
  <w:num w:numId="23">
    <w:abstractNumId w:val="19"/>
  </w:num>
  <w:num w:numId="24">
    <w:abstractNumId w:val="16"/>
  </w:num>
  <w:num w:numId="25">
    <w:abstractNumId w:val="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FB"/>
    <w:rsid w:val="00012E4D"/>
    <w:rsid w:val="0001320E"/>
    <w:rsid w:val="000255A7"/>
    <w:rsid w:val="00025CDD"/>
    <w:rsid w:val="000271B6"/>
    <w:rsid w:val="00033397"/>
    <w:rsid w:val="00040095"/>
    <w:rsid w:val="00042F58"/>
    <w:rsid w:val="00042FF8"/>
    <w:rsid w:val="00051834"/>
    <w:rsid w:val="00054A22"/>
    <w:rsid w:val="00055B36"/>
    <w:rsid w:val="00061E44"/>
    <w:rsid w:val="00062023"/>
    <w:rsid w:val="000655A6"/>
    <w:rsid w:val="0007032C"/>
    <w:rsid w:val="00074895"/>
    <w:rsid w:val="00080512"/>
    <w:rsid w:val="00080E83"/>
    <w:rsid w:val="00082B60"/>
    <w:rsid w:val="00083860"/>
    <w:rsid w:val="00087592"/>
    <w:rsid w:val="00094BF6"/>
    <w:rsid w:val="0009755D"/>
    <w:rsid w:val="000A2DD7"/>
    <w:rsid w:val="000A365D"/>
    <w:rsid w:val="000C47C3"/>
    <w:rsid w:val="000C554A"/>
    <w:rsid w:val="000C7B5A"/>
    <w:rsid w:val="000D1712"/>
    <w:rsid w:val="000D58AB"/>
    <w:rsid w:val="000E6182"/>
    <w:rsid w:val="000F113F"/>
    <w:rsid w:val="000F3D3E"/>
    <w:rsid w:val="00104BC6"/>
    <w:rsid w:val="0012087C"/>
    <w:rsid w:val="00122B1F"/>
    <w:rsid w:val="00124FD7"/>
    <w:rsid w:val="001257D3"/>
    <w:rsid w:val="00133525"/>
    <w:rsid w:val="00136FA6"/>
    <w:rsid w:val="00146EA0"/>
    <w:rsid w:val="00155976"/>
    <w:rsid w:val="00157FC7"/>
    <w:rsid w:val="00175496"/>
    <w:rsid w:val="0018002F"/>
    <w:rsid w:val="00196EAF"/>
    <w:rsid w:val="0019748B"/>
    <w:rsid w:val="001A29F8"/>
    <w:rsid w:val="001A4A9A"/>
    <w:rsid w:val="001A4C42"/>
    <w:rsid w:val="001B6C06"/>
    <w:rsid w:val="001C21C3"/>
    <w:rsid w:val="001C3200"/>
    <w:rsid w:val="001C6319"/>
    <w:rsid w:val="001D02C2"/>
    <w:rsid w:val="001E5AE6"/>
    <w:rsid w:val="001E63F5"/>
    <w:rsid w:val="001F0C1D"/>
    <w:rsid w:val="001F0E95"/>
    <w:rsid w:val="001F1132"/>
    <w:rsid w:val="001F168B"/>
    <w:rsid w:val="001F5632"/>
    <w:rsid w:val="001F6FEF"/>
    <w:rsid w:val="00202604"/>
    <w:rsid w:val="00203C41"/>
    <w:rsid w:val="002057A2"/>
    <w:rsid w:val="00212866"/>
    <w:rsid w:val="0021601D"/>
    <w:rsid w:val="00217864"/>
    <w:rsid w:val="00223880"/>
    <w:rsid w:val="002240CF"/>
    <w:rsid w:val="0023338F"/>
    <w:rsid w:val="002347A2"/>
    <w:rsid w:val="002450D8"/>
    <w:rsid w:val="00247926"/>
    <w:rsid w:val="00250061"/>
    <w:rsid w:val="0026625A"/>
    <w:rsid w:val="002675F0"/>
    <w:rsid w:val="002713E6"/>
    <w:rsid w:val="00276EE4"/>
    <w:rsid w:val="002954D8"/>
    <w:rsid w:val="00295B6D"/>
    <w:rsid w:val="002A546D"/>
    <w:rsid w:val="002B6339"/>
    <w:rsid w:val="002C4DA9"/>
    <w:rsid w:val="002E00EE"/>
    <w:rsid w:val="002E096F"/>
    <w:rsid w:val="002F2CF6"/>
    <w:rsid w:val="002F3D47"/>
    <w:rsid w:val="0031034F"/>
    <w:rsid w:val="003172DC"/>
    <w:rsid w:val="003229F4"/>
    <w:rsid w:val="003310D1"/>
    <w:rsid w:val="00331783"/>
    <w:rsid w:val="0033319F"/>
    <w:rsid w:val="00344DD9"/>
    <w:rsid w:val="00347C71"/>
    <w:rsid w:val="0035462D"/>
    <w:rsid w:val="00360686"/>
    <w:rsid w:val="003613DC"/>
    <w:rsid w:val="003631EB"/>
    <w:rsid w:val="00366A6D"/>
    <w:rsid w:val="003753AF"/>
    <w:rsid w:val="003765B8"/>
    <w:rsid w:val="0038066E"/>
    <w:rsid w:val="003918E1"/>
    <w:rsid w:val="00394D73"/>
    <w:rsid w:val="00396185"/>
    <w:rsid w:val="00396203"/>
    <w:rsid w:val="003A0483"/>
    <w:rsid w:val="003C3971"/>
    <w:rsid w:val="003C42FC"/>
    <w:rsid w:val="003C4DC4"/>
    <w:rsid w:val="003C4ED1"/>
    <w:rsid w:val="003C564B"/>
    <w:rsid w:val="003E7753"/>
    <w:rsid w:val="003E7D0B"/>
    <w:rsid w:val="003F2103"/>
    <w:rsid w:val="003F27D4"/>
    <w:rsid w:val="003F65C6"/>
    <w:rsid w:val="0041050A"/>
    <w:rsid w:val="00423334"/>
    <w:rsid w:val="0042352D"/>
    <w:rsid w:val="004345EC"/>
    <w:rsid w:val="004532F9"/>
    <w:rsid w:val="0045674D"/>
    <w:rsid w:val="004650F8"/>
    <w:rsid w:val="00465FCF"/>
    <w:rsid w:val="00467572"/>
    <w:rsid w:val="00471413"/>
    <w:rsid w:val="00473D57"/>
    <w:rsid w:val="004826A9"/>
    <w:rsid w:val="004863D7"/>
    <w:rsid w:val="004B2602"/>
    <w:rsid w:val="004B5103"/>
    <w:rsid w:val="004C002B"/>
    <w:rsid w:val="004C1601"/>
    <w:rsid w:val="004C3481"/>
    <w:rsid w:val="004C4DA7"/>
    <w:rsid w:val="004D034A"/>
    <w:rsid w:val="004D3578"/>
    <w:rsid w:val="004D40A9"/>
    <w:rsid w:val="004D5825"/>
    <w:rsid w:val="004D72C4"/>
    <w:rsid w:val="004E213A"/>
    <w:rsid w:val="004E2B61"/>
    <w:rsid w:val="004E72B8"/>
    <w:rsid w:val="004F0988"/>
    <w:rsid w:val="004F3340"/>
    <w:rsid w:val="004F3E3D"/>
    <w:rsid w:val="005025DE"/>
    <w:rsid w:val="00514E38"/>
    <w:rsid w:val="00517E70"/>
    <w:rsid w:val="00525EB5"/>
    <w:rsid w:val="00526CFF"/>
    <w:rsid w:val="00530867"/>
    <w:rsid w:val="00532AD3"/>
    <w:rsid w:val="0053388B"/>
    <w:rsid w:val="005343EF"/>
    <w:rsid w:val="00535773"/>
    <w:rsid w:val="00543E6C"/>
    <w:rsid w:val="00551FC5"/>
    <w:rsid w:val="0056173C"/>
    <w:rsid w:val="00565087"/>
    <w:rsid w:val="005721BB"/>
    <w:rsid w:val="00572E14"/>
    <w:rsid w:val="005856CE"/>
    <w:rsid w:val="00585A0F"/>
    <w:rsid w:val="005973BE"/>
    <w:rsid w:val="005A5986"/>
    <w:rsid w:val="005C3888"/>
    <w:rsid w:val="005D2E01"/>
    <w:rsid w:val="005D7526"/>
    <w:rsid w:val="005E69AE"/>
    <w:rsid w:val="005F3637"/>
    <w:rsid w:val="006011DE"/>
    <w:rsid w:val="00602AEA"/>
    <w:rsid w:val="00607E3C"/>
    <w:rsid w:val="00614FDF"/>
    <w:rsid w:val="00615280"/>
    <w:rsid w:val="006152F8"/>
    <w:rsid w:val="006246A7"/>
    <w:rsid w:val="00625565"/>
    <w:rsid w:val="0062595A"/>
    <w:rsid w:val="00634730"/>
    <w:rsid w:val="0063543D"/>
    <w:rsid w:val="0064179E"/>
    <w:rsid w:val="00642255"/>
    <w:rsid w:val="00642DE3"/>
    <w:rsid w:val="00646CAF"/>
    <w:rsid w:val="00647114"/>
    <w:rsid w:val="00650B54"/>
    <w:rsid w:val="00653390"/>
    <w:rsid w:val="00654D3E"/>
    <w:rsid w:val="006675E6"/>
    <w:rsid w:val="006704EC"/>
    <w:rsid w:val="00674D66"/>
    <w:rsid w:val="00682C8A"/>
    <w:rsid w:val="00682D0C"/>
    <w:rsid w:val="00682F22"/>
    <w:rsid w:val="006A323F"/>
    <w:rsid w:val="006B30D0"/>
    <w:rsid w:val="006C3D95"/>
    <w:rsid w:val="006D07D9"/>
    <w:rsid w:val="006D43A6"/>
    <w:rsid w:val="006E212E"/>
    <w:rsid w:val="006E5C86"/>
    <w:rsid w:val="006E7E47"/>
    <w:rsid w:val="00713C44"/>
    <w:rsid w:val="00715490"/>
    <w:rsid w:val="00716FAD"/>
    <w:rsid w:val="00721F55"/>
    <w:rsid w:val="007311BF"/>
    <w:rsid w:val="00733B1E"/>
    <w:rsid w:val="00734A5B"/>
    <w:rsid w:val="007368AE"/>
    <w:rsid w:val="0074026F"/>
    <w:rsid w:val="007429F6"/>
    <w:rsid w:val="00744D00"/>
    <w:rsid w:val="00744E76"/>
    <w:rsid w:val="00747D37"/>
    <w:rsid w:val="00752198"/>
    <w:rsid w:val="0075242E"/>
    <w:rsid w:val="00753881"/>
    <w:rsid w:val="007545D3"/>
    <w:rsid w:val="00757123"/>
    <w:rsid w:val="00760957"/>
    <w:rsid w:val="00765D86"/>
    <w:rsid w:val="00766617"/>
    <w:rsid w:val="007713D4"/>
    <w:rsid w:val="00774DA4"/>
    <w:rsid w:val="00774F1E"/>
    <w:rsid w:val="00781A53"/>
    <w:rsid w:val="00781D07"/>
    <w:rsid w:val="00781F0F"/>
    <w:rsid w:val="00782965"/>
    <w:rsid w:val="0078318F"/>
    <w:rsid w:val="007A0324"/>
    <w:rsid w:val="007A634D"/>
    <w:rsid w:val="007A76F6"/>
    <w:rsid w:val="007B600E"/>
    <w:rsid w:val="007C066A"/>
    <w:rsid w:val="007D26DE"/>
    <w:rsid w:val="007D2D18"/>
    <w:rsid w:val="007D6D85"/>
    <w:rsid w:val="007E405D"/>
    <w:rsid w:val="007F0F4A"/>
    <w:rsid w:val="007F2DB7"/>
    <w:rsid w:val="008007D9"/>
    <w:rsid w:val="008028A4"/>
    <w:rsid w:val="0080441B"/>
    <w:rsid w:val="00815718"/>
    <w:rsid w:val="00820B25"/>
    <w:rsid w:val="0082390F"/>
    <w:rsid w:val="00824AF7"/>
    <w:rsid w:val="008301A5"/>
    <w:rsid w:val="00830747"/>
    <w:rsid w:val="008715DB"/>
    <w:rsid w:val="008768CA"/>
    <w:rsid w:val="00894FE3"/>
    <w:rsid w:val="008B0466"/>
    <w:rsid w:val="008C384C"/>
    <w:rsid w:val="008C5161"/>
    <w:rsid w:val="008D28E1"/>
    <w:rsid w:val="008E1FF8"/>
    <w:rsid w:val="008E7986"/>
    <w:rsid w:val="008F0727"/>
    <w:rsid w:val="008F6E93"/>
    <w:rsid w:val="0090271F"/>
    <w:rsid w:val="00902E23"/>
    <w:rsid w:val="00903180"/>
    <w:rsid w:val="00905157"/>
    <w:rsid w:val="009114D7"/>
    <w:rsid w:val="0091348E"/>
    <w:rsid w:val="00916F81"/>
    <w:rsid w:val="00917CCB"/>
    <w:rsid w:val="0092177A"/>
    <w:rsid w:val="009305F8"/>
    <w:rsid w:val="00936C43"/>
    <w:rsid w:val="009404A3"/>
    <w:rsid w:val="00942EC2"/>
    <w:rsid w:val="009536FA"/>
    <w:rsid w:val="0097239F"/>
    <w:rsid w:val="00973F6E"/>
    <w:rsid w:val="009826B3"/>
    <w:rsid w:val="009846B8"/>
    <w:rsid w:val="00996113"/>
    <w:rsid w:val="00997281"/>
    <w:rsid w:val="009A2BFA"/>
    <w:rsid w:val="009A6DA8"/>
    <w:rsid w:val="009B5BF4"/>
    <w:rsid w:val="009D45F3"/>
    <w:rsid w:val="009D481C"/>
    <w:rsid w:val="009E2707"/>
    <w:rsid w:val="009E2A9D"/>
    <w:rsid w:val="009E6E52"/>
    <w:rsid w:val="009F37B7"/>
    <w:rsid w:val="009F5E43"/>
    <w:rsid w:val="009F6F20"/>
    <w:rsid w:val="00A10F02"/>
    <w:rsid w:val="00A11A5E"/>
    <w:rsid w:val="00A15927"/>
    <w:rsid w:val="00A164B4"/>
    <w:rsid w:val="00A16F12"/>
    <w:rsid w:val="00A21135"/>
    <w:rsid w:val="00A26956"/>
    <w:rsid w:val="00A40DE7"/>
    <w:rsid w:val="00A508A3"/>
    <w:rsid w:val="00A53724"/>
    <w:rsid w:val="00A55310"/>
    <w:rsid w:val="00A57C71"/>
    <w:rsid w:val="00A610B1"/>
    <w:rsid w:val="00A6171D"/>
    <w:rsid w:val="00A70A0F"/>
    <w:rsid w:val="00A73129"/>
    <w:rsid w:val="00A75A83"/>
    <w:rsid w:val="00A7650B"/>
    <w:rsid w:val="00A8011F"/>
    <w:rsid w:val="00A82346"/>
    <w:rsid w:val="00A853F7"/>
    <w:rsid w:val="00A91741"/>
    <w:rsid w:val="00A92BA1"/>
    <w:rsid w:val="00AA39F6"/>
    <w:rsid w:val="00AB75C8"/>
    <w:rsid w:val="00AC6BC6"/>
    <w:rsid w:val="00AD081C"/>
    <w:rsid w:val="00AE3797"/>
    <w:rsid w:val="00AF6377"/>
    <w:rsid w:val="00AF6B7D"/>
    <w:rsid w:val="00B010BD"/>
    <w:rsid w:val="00B03B5E"/>
    <w:rsid w:val="00B15449"/>
    <w:rsid w:val="00B17447"/>
    <w:rsid w:val="00B2029A"/>
    <w:rsid w:val="00B24DB7"/>
    <w:rsid w:val="00B36631"/>
    <w:rsid w:val="00B41247"/>
    <w:rsid w:val="00B474C6"/>
    <w:rsid w:val="00B51F12"/>
    <w:rsid w:val="00B52A08"/>
    <w:rsid w:val="00B55BD5"/>
    <w:rsid w:val="00B61020"/>
    <w:rsid w:val="00B71D6F"/>
    <w:rsid w:val="00B72643"/>
    <w:rsid w:val="00B814E5"/>
    <w:rsid w:val="00B93086"/>
    <w:rsid w:val="00BA13F1"/>
    <w:rsid w:val="00BA19ED"/>
    <w:rsid w:val="00BA300B"/>
    <w:rsid w:val="00BA4B8D"/>
    <w:rsid w:val="00BA71FB"/>
    <w:rsid w:val="00BB2433"/>
    <w:rsid w:val="00BC0F7D"/>
    <w:rsid w:val="00BC3F76"/>
    <w:rsid w:val="00BC5180"/>
    <w:rsid w:val="00BD4E2E"/>
    <w:rsid w:val="00BE3255"/>
    <w:rsid w:val="00BE5536"/>
    <w:rsid w:val="00BF128E"/>
    <w:rsid w:val="00BF5DDC"/>
    <w:rsid w:val="00C06E73"/>
    <w:rsid w:val="00C1496A"/>
    <w:rsid w:val="00C2282D"/>
    <w:rsid w:val="00C329C7"/>
    <w:rsid w:val="00C33079"/>
    <w:rsid w:val="00C410E9"/>
    <w:rsid w:val="00C45231"/>
    <w:rsid w:val="00C50B29"/>
    <w:rsid w:val="00C54DF5"/>
    <w:rsid w:val="00C64604"/>
    <w:rsid w:val="00C72833"/>
    <w:rsid w:val="00C80F1D"/>
    <w:rsid w:val="00C92816"/>
    <w:rsid w:val="00C93F40"/>
    <w:rsid w:val="00CA2C5C"/>
    <w:rsid w:val="00CA3D0C"/>
    <w:rsid w:val="00CB0740"/>
    <w:rsid w:val="00CB13E9"/>
    <w:rsid w:val="00CC1B7A"/>
    <w:rsid w:val="00CC3E20"/>
    <w:rsid w:val="00CE2FAD"/>
    <w:rsid w:val="00CF20E3"/>
    <w:rsid w:val="00CF3390"/>
    <w:rsid w:val="00CF4702"/>
    <w:rsid w:val="00CF7363"/>
    <w:rsid w:val="00D13BD1"/>
    <w:rsid w:val="00D1577A"/>
    <w:rsid w:val="00D16279"/>
    <w:rsid w:val="00D20165"/>
    <w:rsid w:val="00D309CC"/>
    <w:rsid w:val="00D45EE8"/>
    <w:rsid w:val="00D46431"/>
    <w:rsid w:val="00D52122"/>
    <w:rsid w:val="00D554AC"/>
    <w:rsid w:val="00D56A52"/>
    <w:rsid w:val="00D57972"/>
    <w:rsid w:val="00D675A9"/>
    <w:rsid w:val="00D738D6"/>
    <w:rsid w:val="00D741FE"/>
    <w:rsid w:val="00D755EB"/>
    <w:rsid w:val="00D76F33"/>
    <w:rsid w:val="00D76F5B"/>
    <w:rsid w:val="00D87E00"/>
    <w:rsid w:val="00D9134D"/>
    <w:rsid w:val="00D92C98"/>
    <w:rsid w:val="00D933FA"/>
    <w:rsid w:val="00DA2D8C"/>
    <w:rsid w:val="00DA7A03"/>
    <w:rsid w:val="00DB1818"/>
    <w:rsid w:val="00DC309B"/>
    <w:rsid w:val="00DC4DA2"/>
    <w:rsid w:val="00DD4C17"/>
    <w:rsid w:val="00DD6240"/>
    <w:rsid w:val="00DD7DBA"/>
    <w:rsid w:val="00DE10B6"/>
    <w:rsid w:val="00DE1B46"/>
    <w:rsid w:val="00DF2B1F"/>
    <w:rsid w:val="00DF6189"/>
    <w:rsid w:val="00DF62CD"/>
    <w:rsid w:val="00E010F1"/>
    <w:rsid w:val="00E03542"/>
    <w:rsid w:val="00E05730"/>
    <w:rsid w:val="00E05F92"/>
    <w:rsid w:val="00E11265"/>
    <w:rsid w:val="00E12D5A"/>
    <w:rsid w:val="00E14FA8"/>
    <w:rsid w:val="00E16509"/>
    <w:rsid w:val="00E206B9"/>
    <w:rsid w:val="00E22308"/>
    <w:rsid w:val="00E2499B"/>
    <w:rsid w:val="00E255F5"/>
    <w:rsid w:val="00E3192D"/>
    <w:rsid w:val="00E35EA3"/>
    <w:rsid w:val="00E4417F"/>
    <w:rsid w:val="00E44582"/>
    <w:rsid w:val="00E45A74"/>
    <w:rsid w:val="00E47723"/>
    <w:rsid w:val="00E50039"/>
    <w:rsid w:val="00E52814"/>
    <w:rsid w:val="00E60E2F"/>
    <w:rsid w:val="00E647B0"/>
    <w:rsid w:val="00E64FAA"/>
    <w:rsid w:val="00E65E13"/>
    <w:rsid w:val="00E70C11"/>
    <w:rsid w:val="00E72324"/>
    <w:rsid w:val="00E72ABE"/>
    <w:rsid w:val="00E76A34"/>
    <w:rsid w:val="00E77645"/>
    <w:rsid w:val="00E83883"/>
    <w:rsid w:val="00E86C73"/>
    <w:rsid w:val="00E876FB"/>
    <w:rsid w:val="00EA1A31"/>
    <w:rsid w:val="00EB5B83"/>
    <w:rsid w:val="00EC4A25"/>
    <w:rsid w:val="00ED77BD"/>
    <w:rsid w:val="00EE1D43"/>
    <w:rsid w:val="00EE3D6E"/>
    <w:rsid w:val="00EE5AA7"/>
    <w:rsid w:val="00EF0EB0"/>
    <w:rsid w:val="00EF22C6"/>
    <w:rsid w:val="00EF4C60"/>
    <w:rsid w:val="00F025A2"/>
    <w:rsid w:val="00F04712"/>
    <w:rsid w:val="00F04CE1"/>
    <w:rsid w:val="00F21311"/>
    <w:rsid w:val="00F22EC7"/>
    <w:rsid w:val="00F2699A"/>
    <w:rsid w:val="00F30716"/>
    <w:rsid w:val="00F30782"/>
    <w:rsid w:val="00F325C8"/>
    <w:rsid w:val="00F33E74"/>
    <w:rsid w:val="00F47351"/>
    <w:rsid w:val="00F5250F"/>
    <w:rsid w:val="00F62AEB"/>
    <w:rsid w:val="00F653B8"/>
    <w:rsid w:val="00F67EF5"/>
    <w:rsid w:val="00F70647"/>
    <w:rsid w:val="00F84751"/>
    <w:rsid w:val="00F87D10"/>
    <w:rsid w:val="00F90EF5"/>
    <w:rsid w:val="00F92A5A"/>
    <w:rsid w:val="00F97B58"/>
    <w:rsid w:val="00FA0D4A"/>
    <w:rsid w:val="00FA1266"/>
    <w:rsid w:val="00FB26B6"/>
    <w:rsid w:val="00FB2F0E"/>
    <w:rsid w:val="00FB3E58"/>
    <w:rsid w:val="00FB49CF"/>
    <w:rsid w:val="00FB652A"/>
    <w:rsid w:val="00FB6835"/>
    <w:rsid w:val="00FC1192"/>
    <w:rsid w:val="00FC4484"/>
    <w:rsid w:val="00FC4E17"/>
    <w:rsid w:val="00FD5D83"/>
    <w:rsid w:val="00FD6204"/>
    <w:rsid w:val="00FE44D7"/>
    <w:rsid w:val="00FF2BE7"/>
    <w:rsid w:val="00FF4EF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5250F"/>
    <w:pPr>
      <w:ind w:left="720"/>
      <w:contextualSpacing/>
    </w:pPr>
  </w:style>
  <w:style w:type="paragraph" w:styleId="NormalWeb">
    <w:name w:val="Normal (Web)"/>
    <w:basedOn w:val="Normal"/>
    <w:uiPriority w:val="99"/>
    <w:unhideWhenUsed/>
    <w:qFormat/>
    <w:rsid w:val="008B0466"/>
    <w:pPr>
      <w:spacing w:before="100" w:beforeAutospacing="1" w:after="100" w:afterAutospacing="1"/>
    </w:pPr>
    <w:rPr>
      <w:rFonts w:eastAsiaTheme="minorEastAsia"/>
      <w:sz w:val="24"/>
      <w:szCs w:val="24"/>
      <w:lang w:val="de-DE"/>
    </w:rPr>
  </w:style>
  <w:style w:type="character" w:customStyle="1" w:styleId="TACChar">
    <w:name w:val="TAC Char"/>
    <w:link w:val="TAC"/>
    <w:qFormat/>
    <w:rsid w:val="0041050A"/>
    <w:rPr>
      <w:rFonts w:ascii="Arial" w:hAnsi="Arial"/>
      <w:sz w:val="18"/>
      <w:lang w:eastAsia="en-US"/>
    </w:rPr>
  </w:style>
  <w:style w:type="character" w:customStyle="1" w:styleId="TAHCar">
    <w:name w:val="TAH Car"/>
    <w:link w:val="TAH"/>
    <w:qFormat/>
    <w:rsid w:val="0041050A"/>
    <w:rPr>
      <w:rFonts w:ascii="Arial" w:hAnsi="Arial"/>
      <w:b/>
      <w:sz w:val="18"/>
      <w:lang w:eastAsia="en-US"/>
    </w:rPr>
  </w:style>
  <w:style w:type="character" w:styleId="FollowedHyperlink">
    <w:name w:val="FollowedHyperlink"/>
    <w:rsid w:val="004C3481"/>
    <w:rPr>
      <w:color w:val="954F72"/>
      <w:u w:val="single"/>
    </w:rPr>
  </w:style>
  <w:style w:type="paragraph" w:styleId="Index2">
    <w:name w:val="index 2"/>
    <w:basedOn w:val="Index1"/>
    <w:rsid w:val="004C3481"/>
    <w:pPr>
      <w:ind w:left="284"/>
    </w:pPr>
  </w:style>
  <w:style w:type="paragraph" w:styleId="Index1">
    <w:name w:val="index 1"/>
    <w:basedOn w:val="Normal"/>
    <w:rsid w:val="004C3481"/>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rsid w:val="004C3481"/>
    <w:pPr>
      <w:ind w:left="851"/>
    </w:pPr>
  </w:style>
  <w:style w:type="character" w:styleId="FootnoteReference">
    <w:name w:val="footnote reference"/>
    <w:rsid w:val="004C3481"/>
    <w:rPr>
      <w:b/>
      <w:position w:val="6"/>
      <w:sz w:val="16"/>
    </w:rPr>
  </w:style>
  <w:style w:type="paragraph" w:styleId="FootnoteText">
    <w:name w:val="footnote text"/>
    <w:basedOn w:val="Normal"/>
    <w:link w:val="FootnoteTextChar"/>
    <w:rsid w:val="004C3481"/>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basedOn w:val="DefaultParagraphFont"/>
    <w:link w:val="FootnoteText"/>
    <w:rsid w:val="004C3481"/>
    <w:rPr>
      <w:rFonts w:eastAsia="MS Mincho"/>
      <w:sz w:val="16"/>
    </w:rPr>
  </w:style>
  <w:style w:type="paragraph" w:styleId="ListBullet2">
    <w:name w:val="List Bullet 2"/>
    <w:basedOn w:val="ListBullet"/>
    <w:rsid w:val="004C3481"/>
    <w:pPr>
      <w:ind w:left="851"/>
    </w:pPr>
  </w:style>
  <w:style w:type="paragraph" w:styleId="ListBullet3">
    <w:name w:val="List Bullet 3"/>
    <w:basedOn w:val="ListBullet2"/>
    <w:rsid w:val="004C3481"/>
    <w:pPr>
      <w:ind w:left="1135"/>
    </w:pPr>
  </w:style>
  <w:style w:type="paragraph" w:styleId="ListNumber">
    <w:name w:val="List Number"/>
    <w:basedOn w:val="List"/>
    <w:rsid w:val="004C3481"/>
  </w:style>
  <w:style w:type="paragraph" w:styleId="List2">
    <w:name w:val="List 2"/>
    <w:basedOn w:val="List"/>
    <w:rsid w:val="004C3481"/>
    <w:pPr>
      <w:ind w:left="851"/>
    </w:pPr>
  </w:style>
  <w:style w:type="paragraph" w:styleId="List3">
    <w:name w:val="List 3"/>
    <w:basedOn w:val="List2"/>
    <w:rsid w:val="004C3481"/>
    <w:pPr>
      <w:ind w:left="1135"/>
    </w:pPr>
  </w:style>
  <w:style w:type="paragraph" w:styleId="List4">
    <w:name w:val="List 4"/>
    <w:basedOn w:val="List3"/>
    <w:rsid w:val="004C3481"/>
    <w:pPr>
      <w:ind w:left="1418"/>
    </w:pPr>
  </w:style>
  <w:style w:type="paragraph" w:styleId="List5">
    <w:name w:val="List 5"/>
    <w:basedOn w:val="List4"/>
    <w:rsid w:val="004C3481"/>
    <w:pPr>
      <w:ind w:left="1702"/>
    </w:pPr>
  </w:style>
  <w:style w:type="paragraph" w:styleId="List">
    <w:name w:val="List"/>
    <w:basedOn w:val="Normal"/>
    <w:rsid w:val="004C3481"/>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rsid w:val="004C3481"/>
  </w:style>
  <w:style w:type="paragraph" w:styleId="ListBullet4">
    <w:name w:val="List Bullet 4"/>
    <w:basedOn w:val="ListBullet3"/>
    <w:rsid w:val="004C3481"/>
    <w:pPr>
      <w:ind w:left="1418"/>
    </w:pPr>
  </w:style>
  <w:style w:type="paragraph" w:styleId="ListBullet5">
    <w:name w:val="List Bullet 5"/>
    <w:basedOn w:val="ListBullet4"/>
    <w:rsid w:val="004C3481"/>
    <w:pPr>
      <w:ind w:left="1702"/>
    </w:pPr>
  </w:style>
  <w:style w:type="paragraph" w:customStyle="1" w:styleId="CRCoverPage">
    <w:name w:val="CR Cover Page"/>
    <w:link w:val="CRCoverPageChar"/>
    <w:rsid w:val="004C3481"/>
    <w:pPr>
      <w:spacing w:after="120"/>
    </w:pPr>
    <w:rPr>
      <w:rFonts w:ascii="Arial" w:eastAsia="Malgun Gothic" w:hAnsi="Arial"/>
      <w:lang w:eastAsia="ko-KR"/>
    </w:rPr>
  </w:style>
  <w:style w:type="character" w:styleId="CommentReference">
    <w:name w:val="annotation reference"/>
    <w:uiPriority w:val="99"/>
    <w:rsid w:val="004C3481"/>
    <w:rPr>
      <w:sz w:val="16"/>
    </w:rPr>
  </w:style>
  <w:style w:type="paragraph" w:styleId="CommentText">
    <w:name w:val="annotation text"/>
    <w:basedOn w:val="Normal"/>
    <w:link w:val="CommentTextChar"/>
    <w:uiPriority w:val="99"/>
    <w:rsid w:val="004C3481"/>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4C3481"/>
    <w:rPr>
      <w:rFonts w:eastAsia="MS Mincho"/>
    </w:rPr>
  </w:style>
  <w:style w:type="paragraph" w:styleId="CommentSubject">
    <w:name w:val="annotation subject"/>
    <w:basedOn w:val="CommentText"/>
    <w:next w:val="CommentText"/>
    <w:link w:val="CommentSubjectChar"/>
    <w:rsid w:val="004C3481"/>
    <w:rPr>
      <w:b/>
      <w:bCs/>
    </w:rPr>
  </w:style>
  <w:style w:type="character" w:customStyle="1" w:styleId="CommentSubjectChar">
    <w:name w:val="Comment Subject Char"/>
    <w:basedOn w:val="CommentTextChar"/>
    <w:link w:val="CommentSubject"/>
    <w:rsid w:val="004C3481"/>
    <w:rPr>
      <w:rFonts w:eastAsia="MS Mincho"/>
      <w:b/>
      <w:bCs/>
    </w:rPr>
  </w:style>
  <w:style w:type="paragraph" w:styleId="DocumentMap">
    <w:name w:val="Document Map"/>
    <w:basedOn w:val="Normal"/>
    <w:link w:val="DocumentMapChar"/>
    <w:rsid w:val="004C3481"/>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rsid w:val="004C3481"/>
    <w:rPr>
      <w:rFonts w:ascii="Tahoma" w:eastAsia="MS Mincho" w:hAnsi="Tahoma"/>
      <w:shd w:val="clear" w:color="auto" w:fill="000080"/>
    </w:rPr>
  </w:style>
  <w:style w:type="character" w:customStyle="1" w:styleId="UnresolvedMention1">
    <w:name w:val="Unresolved Mention1"/>
    <w:uiPriority w:val="99"/>
    <w:semiHidden/>
    <w:unhideWhenUsed/>
    <w:rsid w:val="004C3481"/>
    <w:rPr>
      <w:color w:val="808080"/>
      <w:shd w:val="clear" w:color="auto" w:fill="E6E6E6"/>
    </w:rPr>
  </w:style>
  <w:style w:type="character" w:customStyle="1" w:styleId="THChar">
    <w:name w:val="TH Char"/>
    <w:link w:val="TH"/>
    <w:qFormat/>
    <w:rsid w:val="004C3481"/>
    <w:rPr>
      <w:rFonts w:ascii="Arial" w:hAnsi="Arial"/>
      <w:b/>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C3481"/>
    <w:rPr>
      <w:rFonts w:ascii="Arial" w:hAnsi="Arial"/>
      <w:sz w:val="28"/>
      <w:lang w:eastAsia="en-US"/>
    </w:rPr>
  </w:style>
  <w:style w:type="character" w:customStyle="1" w:styleId="NOChar">
    <w:name w:val="NO Char"/>
    <w:link w:val="NO"/>
    <w:qFormat/>
    <w:rsid w:val="004C3481"/>
    <w:rPr>
      <w:lang w:eastAsia="en-US"/>
    </w:rPr>
  </w:style>
  <w:style w:type="character" w:customStyle="1" w:styleId="TANChar">
    <w:name w:val="TAN Char"/>
    <w:link w:val="TAN"/>
    <w:qFormat/>
    <w:rsid w:val="004C3481"/>
    <w:rPr>
      <w:rFonts w:ascii="Arial" w:hAnsi="Arial"/>
      <w:sz w:val="18"/>
      <w:lang w:eastAsia="en-US"/>
    </w:rPr>
  </w:style>
  <w:style w:type="character" w:customStyle="1" w:styleId="B1Char">
    <w:name w:val="B1 Char"/>
    <w:link w:val="B1"/>
    <w:locked/>
    <w:rsid w:val="004C3481"/>
    <w:rPr>
      <w:lang w:eastAsia="en-US"/>
    </w:rPr>
  </w:style>
  <w:style w:type="character" w:customStyle="1" w:styleId="B2Char">
    <w:name w:val="B2 Char"/>
    <w:link w:val="B2"/>
    <w:locked/>
    <w:rsid w:val="004C3481"/>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3481"/>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C3481"/>
    <w:rPr>
      <w:rFonts w:ascii="Arial" w:hAnsi="Arial"/>
      <w:sz w:val="22"/>
      <w:lang w:eastAsia="en-US"/>
    </w:rPr>
  </w:style>
  <w:style w:type="character" w:customStyle="1" w:styleId="TALCar">
    <w:name w:val="TAL Car"/>
    <w:link w:val="TAL"/>
    <w:qFormat/>
    <w:rsid w:val="004C3481"/>
    <w:rPr>
      <w:rFonts w:ascii="Arial" w:hAnsi="Arial"/>
      <w:sz w:val="18"/>
      <w:lang w:eastAsia="en-US"/>
    </w:rPr>
  </w:style>
  <w:style w:type="character" w:styleId="SubtleReference">
    <w:name w:val="Subtle Reference"/>
    <w:uiPriority w:val="31"/>
    <w:qFormat/>
    <w:rsid w:val="004C3481"/>
    <w:rPr>
      <w:smallCaps/>
      <w:color w:val="5A5A5A"/>
    </w:rPr>
  </w:style>
  <w:style w:type="character" w:customStyle="1" w:styleId="TFChar">
    <w:name w:val="TF Char"/>
    <w:link w:val="TF"/>
    <w:rsid w:val="004C3481"/>
    <w:rPr>
      <w:rFonts w:ascii="Arial" w:hAnsi="Arial"/>
      <w:b/>
      <w:lang w:eastAsia="en-US"/>
    </w:rPr>
  </w:style>
  <w:style w:type="character" w:customStyle="1" w:styleId="TALChar">
    <w:name w:val="TAL Char"/>
    <w:qFormat/>
    <w:locked/>
    <w:rsid w:val="004C34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3481"/>
    <w:rPr>
      <w:rFonts w:ascii="Arial" w:hAnsi="Arial"/>
      <w:sz w:val="32"/>
      <w:lang w:eastAsia="en-US"/>
    </w:rPr>
  </w:style>
  <w:style w:type="paragraph" w:customStyle="1" w:styleId="TableText">
    <w:name w:val="TableText"/>
    <w:basedOn w:val="Normal"/>
    <w:qFormat/>
    <w:rsid w:val="00CC3E20"/>
    <w:pPr>
      <w:keepNext/>
      <w:keepLines/>
      <w:overflowPunct w:val="0"/>
      <w:autoSpaceDE w:val="0"/>
      <w:autoSpaceDN w:val="0"/>
      <w:adjustRightInd w:val="0"/>
      <w:snapToGrid w:val="0"/>
      <w:jc w:val="center"/>
      <w:textAlignment w:val="baseline"/>
    </w:pPr>
    <w:rPr>
      <w:rFonts w:eastAsia="SimSun"/>
      <w:kern w:val="2"/>
      <w:lang w:eastAsia="en-GB"/>
    </w:rPr>
  </w:style>
  <w:style w:type="character" w:customStyle="1" w:styleId="EXChar">
    <w:name w:val="EX Char"/>
    <w:link w:val="EX"/>
    <w:locked/>
    <w:rsid w:val="004C3481"/>
    <w:rPr>
      <w:lang w:eastAsia="en-US"/>
    </w:rPr>
  </w:style>
  <w:style w:type="paragraph" w:customStyle="1" w:styleId="FL">
    <w:name w:val="FL"/>
    <w:basedOn w:val="Normal"/>
    <w:rsid w:val="004C348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C34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C34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4C3481"/>
    <w:rPr>
      <w:rFonts w:ascii="Arial" w:eastAsia="Malgun Gothic" w:hAnsi="Arial"/>
      <w:lang w:eastAsia="ko-KR"/>
    </w:rPr>
  </w:style>
  <w:style w:type="paragraph" w:styleId="TOCHeading">
    <w:name w:val="TOC Heading"/>
    <w:basedOn w:val="Heading1"/>
    <w:next w:val="Normal"/>
    <w:uiPriority w:val="39"/>
    <w:unhideWhenUsed/>
    <w:qFormat/>
    <w:rsid w:val="004C3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4C3481"/>
    <w:rPr>
      <w:noProof/>
      <w:lang w:eastAsia="en-US"/>
    </w:rPr>
  </w:style>
  <w:style w:type="numbering" w:customStyle="1" w:styleId="NoList1">
    <w:name w:val="No List1"/>
    <w:next w:val="NoList"/>
    <w:uiPriority w:val="99"/>
    <w:semiHidden/>
    <w:unhideWhenUsed/>
    <w:rsid w:val="004C348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C3481"/>
    <w:rPr>
      <w:rFonts w:ascii="Arial" w:hAnsi="Arial"/>
      <w:sz w:val="36"/>
      <w:lang w:eastAsia="en-US"/>
    </w:rPr>
  </w:style>
  <w:style w:type="character" w:customStyle="1" w:styleId="Heading6Char">
    <w:name w:val="Heading 6 Char"/>
    <w:aliases w:val="T1 Char,Header 6 Char"/>
    <w:link w:val="Heading6"/>
    <w:rsid w:val="004C3481"/>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C3481"/>
    <w:rPr>
      <w:rFonts w:ascii="Arial" w:hAnsi="Arial"/>
      <w:b/>
      <w:noProof/>
      <w:sz w:val="18"/>
      <w:lang w:eastAsia="ja-JP"/>
    </w:rPr>
  </w:style>
  <w:style w:type="character" w:customStyle="1" w:styleId="H6Char">
    <w:name w:val="H6 Char"/>
    <w:link w:val="H6"/>
    <w:rsid w:val="004C3481"/>
    <w:rPr>
      <w:rFonts w:ascii="Arial" w:hAnsi="Arial"/>
      <w:lang w:eastAsia="en-US"/>
    </w:rPr>
  </w:style>
  <w:style w:type="character" w:customStyle="1" w:styleId="fontstyle01">
    <w:name w:val="fontstyle01"/>
    <w:rsid w:val="004C34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481"/>
  </w:style>
  <w:style w:type="numbering" w:customStyle="1" w:styleId="NoList3">
    <w:name w:val="No List3"/>
    <w:next w:val="NoList"/>
    <w:uiPriority w:val="99"/>
    <w:semiHidden/>
    <w:unhideWhenUsed/>
    <w:rsid w:val="004C3481"/>
  </w:style>
  <w:style w:type="numbering" w:customStyle="1" w:styleId="NoList4">
    <w:name w:val="No List4"/>
    <w:next w:val="NoList"/>
    <w:uiPriority w:val="99"/>
    <w:semiHidden/>
    <w:unhideWhenUsed/>
    <w:rsid w:val="004C3481"/>
  </w:style>
  <w:style w:type="table" w:customStyle="1" w:styleId="TableGrid1">
    <w:name w:val="Table Grid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C3481"/>
    <w:rPr>
      <w:rFonts w:ascii="Arial" w:hAnsi="Arial"/>
      <w:b/>
      <w:i/>
      <w:noProof/>
      <w:sz w:val="18"/>
      <w:lang w:eastAsia="ja-JP"/>
    </w:rPr>
  </w:style>
  <w:style w:type="numbering" w:customStyle="1" w:styleId="NoList5">
    <w:name w:val="No List5"/>
    <w:next w:val="NoList"/>
    <w:uiPriority w:val="99"/>
    <w:semiHidden/>
    <w:unhideWhenUsed/>
    <w:rsid w:val="004C3481"/>
  </w:style>
  <w:style w:type="character" w:customStyle="1" w:styleId="Heading7Char">
    <w:name w:val="Heading 7 Char"/>
    <w:link w:val="Heading7"/>
    <w:rsid w:val="004C3481"/>
    <w:rPr>
      <w:rFonts w:ascii="Arial" w:hAnsi="Arial"/>
      <w:lang w:eastAsia="en-US"/>
    </w:rPr>
  </w:style>
  <w:style w:type="character" w:customStyle="1" w:styleId="Heading8Char">
    <w:name w:val="Heading 8 Char"/>
    <w:link w:val="Heading8"/>
    <w:rsid w:val="004C3481"/>
    <w:rPr>
      <w:rFonts w:ascii="Arial" w:hAnsi="Arial"/>
      <w:sz w:val="36"/>
      <w:lang w:eastAsia="en-US"/>
    </w:rPr>
  </w:style>
  <w:style w:type="character" w:customStyle="1" w:styleId="Heading9Char">
    <w:name w:val="Heading 9 Char"/>
    <w:link w:val="Heading9"/>
    <w:rsid w:val="004C3481"/>
    <w:rPr>
      <w:rFonts w:ascii="Arial" w:hAnsi="Arial"/>
      <w:sz w:val="36"/>
      <w:lang w:eastAsia="en-US"/>
    </w:rPr>
  </w:style>
  <w:style w:type="table" w:customStyle="1" w:styleId="TableGrid2">
    <w:name w:val="Table Grid2"/>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3481"/>
  </w:style>
  <w:style w:type="numbering" w:customStyle="1" w:styleId="NoList21">
    <w:name w:val="No List21"/>
    <w:next w:val="NoList"/>
    <w:uiPriority w:val="99"/>
    <w:semiHidden/>
    <w:unhideWhenUsed/>
    <w:rsid w:val="004C3481"/>
  </w:style>
  <w:style w:type="numbering" w:customStyle="1" w:styleId="NoList31">
    <w:name w:val="No List31"/>
    <w:next w:val="NoList"/>
    <w:uiPriority w:val="99"/>
    <w:semiHidden/>
    <w:unhideWhenUsed/>
    <w:rsid w:val="004C3481"/>
  </w:style>
  <w:style w:type="numbering" w:customStyle="1" w:styleId="NoList41">
    <w:name w:val="No List41"/>
    <w:next w:val="NoList"/>
    <w:uiPriority w:val="99"/>
    <w:semiHidden/>
    <w:unhideWhenUsed/>
    <w:rsid w:val="004C3481"/>
  </w:style>
  <w:style w:type="table" w:customStyle="1" w:styleId="TableGrid11">
    <w:name w:val="Table Grid1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481"/>
  </w:style>
  <w:style w:type="table" w:customStyle="1" w:styleId="TableGrid3">
    <w:name w:val="Table Grid3"/>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C3481"/>
    <w:rPr>
      <w:i/>
      <w:iCs/>
    </w:rPr>
  </w:style>
  <w:style w:type="paragraph" w:customStyle="1" w:styleId="tdoc-header">
    <w:name w:val="tdoc-header"/>
    <w:rsid w:val="004C3481"/>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481"/>
    <w:rPr>
      <w:rFonts w:ascii="Arial" w:hAnsi="Arial"/>
      <w:sz w:val="32"/>
      <w:lang w:val="en-GB" w:eastAsia="en-US" w:bidi="ar-SA"/>
    </w:rPr>
  </w:style>
  <w:style w:type="paragraph" w:customStyle="1" w:styleId="References">
    <w:name w:val="References"/>
    <w:basedOn w:val="Normal"/>
    <w:rsid w:val="004C3481"/>
    <w:pPr>
      <w:numPr>
        <w:numId w:val="20"/>
      </w:numPr>
      <w:autoSpaceDE w:val="0"/>
      <w:autoSpaceDN w:val="0"/>
      <w:snapToGrid w:val="0"/>
      <w:spacing w:after="60"/>
      <w:jc w:val="both"/>
    </w:pPr>
    <w:rPr>
      <w:rFonts w:eastAsia="SimSun"/>
      <w:szCs w:val="16"/>
      <w:lang w:val="en-US"/>
    </w:rPr>
  </w:style>
  <w:style w:type="paragraph" w:customStyle="1" w:styleId="Default">
    <w:name w:val="Default"/>
    <w:rsid w:val="004C3481"/>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4C3481"/>
    <w:rPr>
      <w:rFonts w:ascii="CG Times (WN)" w:eastAsia="MS Mincho" w:hAnsi="CG Times (WN)"/>
    </w:rPr>
  </w:style>
  <w:style w:type="character" w:customStyle="1" w:styleId="BodyTextChar">
    <w:name w:val="Body Text Char"/>
    <w:basedOn w:val="DefaultParagraphFont"/>
    <w:link w:val="BodyText"/>
    <w:rsid w:val="004C3481"/>
    <w:rPr>
      <w:rFonts w:ascii="CG Times (WN)" w:eastAsia="MS Mincho" w:hAnsi="CG Times (WN)"/>
      <w:lang w:eastAsia="en-US"/>
    </w:rPr>
  </w:style>
  <w:style w:type="character" w:customStyle="1" w:styleId="font4">
    <w:name w:val="font4"/>
    <w:basedOn w:val="DefaultParagraphFont"/>
    <w:qFormat/>
    <w:rsid w:val="004C3481"/>
  </w:style>
  <w:style w:type="paragraph" w:styleId="BalloonText">
    <w:name w:val="Balloon Text"/>
    <w:basedOn w:val="Normal"/>
    <w:link w:val="BalloonTextChar"/>
    <w:semiHidden/>
    <w:unhideWhenUsed/>
    <w:rsid w:val="00B36631"/>
    <w:pPr>
      <w:spacing w:after="0"/>
    </w:pPr>
    <w:rPr>
      <w:sz w:val="18"/>
      <w:szCs w:val="18"/>
    </w:rPr>
  </w:style>
  <w:style w:type="character" w:customStyle="1" w:styleId="BalloonTextChar">
    <w:name w:val="Balloon Text Char"/>
    <w:basedOn w:val="DefaultParagraphFont"/>
    <w:link w:val="BalloonText"/>
    <w:semiHidden/>
    <w:rsid w:val="00B36631"/>
    <w:rPr>
      <w:sz w:val="18"/>
      <w:szCs w:val="18"/>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5F3637"/>
    <w:rPr>
      <w:lang w:eastAsia="en-US"/>
    </w:rPr>
  </w:style>
  <w:style w:type="paragraph" w:customStyle="1" w:styleId="Doc-title">
    <w:name w:val="Doc-title"/>
    <w:basedOn w:val="Normal"/>
    <w:next w:val="Doc-text2"/>
    <w:link w:val="Doc-titleChar"/>
    <w:qFormat/>
    <w:rsid w:val="002C4DA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C4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C4DA9"/>
    <w:rPr>
      <w:rFonts w:ascii="Arial" w:eastAsia="MS Mincho" w:hAnsi="Arial"/>
      <w:szCs w:val="24"/>
    </w:rPr>
  </w:style>
  <w:style w:type="character" w:customStyle="1" w:styleId="Doc-titleChar">
    <w:name w:val="Doc-title Char"/>
    <w:link w:val="Doc-title"/>
    <w:qFormat/>
    <w:rsid w:val="002C4DA9"/>
    <w:rPr>
      <w:rFonts w:ascii="Arial" w:eastAsia="MS Mincho" w:hAnsi="Arial"/>
      <w:noProof/>
      <w:szCs w:val="24"/>
    </w:rPr>
  </w:style>
  <w:style w:type="paragraph" w:customStyle="1" w:styleId="Comments">
    <w:name w:val="Comments"/>
    <w:basedOn w:val="Normal"/>
    <w:link w:val="CommentsChar"/>
    <w:qFormat/>
    <w:rsid w:val="002C4DA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C4DA9"/>
    <w:rPr>
      <w:rFonts w:ascii="Arial" w:eastAsia="MS Mincho" w:hAnsi="Arial"/>
      <w:i/>
      <w:noProof/>
      <w:sz w:val="18"/>
      <w:szCs w:val="24"/>
    </w:rPr>
  </w:style>
  <w:style w:type="paragraph" w:customStyle="1" w:styleId="Agreement">
    <w:name w:val="Agreement"/>
    <w:basedOn w:val="Normal"/>
    <w:next w:val="Doc-text2"/>
    <w:uiPriority w:val="99"/>
    <w:qFormat/>
    <w:rsid w:val="002C4DA9"/>
    <w:pPr>
      <w:numPr>
        <w:numId w:val="23"/>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C4DA9"/>
    <w:pPr>
      <w:numPr>
        <w:numId w:val="24"/>
      </w:numPr>
      <w:spacing w:before="40" w:after="0"/>
    </w:pPr>
    <w:rPr>
      <w:rFonts w:ascii="Arial" w:eastAsia="MS Mincho" w:hAnsi="Arial"/>
      <w:b/>
      <w:szCs w:val="24"/>
      <w:lang w:eastAsia="en-GB"/>
    </w:rPr>
  </w:style>
  <w:style w:type="character" w:customStyle="1" w:styleId="EmailDiscussionChar">
    <w:name w:val="EmailDiscussion Char"/>
    <w:link w:val="EmailDiscussion"/>
    <w:rsid w:val="002C4DA9"/>
    <w:rPr>
      <w:rFonts w:ascii="Arial" w:eastAsia="MS Mincho" w:hAnsi="Arial"/>
      <w:b/>
      <w:szCs w:val="24"/>
    </w:rPr>
  </w:style>
  <w:style w:type="paragraph" w:customStyle="1" w:styleId="EmailDiscussion2">
    <w:name w:val="EmailDiscussion2"/>
    <w:basedOn w:val="Doc-text2"/>
    <w:uiPriority w:val="99"/>
    <w:qFormat/>
    <w:rsid w:val="002C4DA9"/>
  </w:style>
  <w:style w:type="paragraph" w:customStyle="1" w:styleId="BoldComments">
    <w:name w:val="Bold Comments"/>
    <w:basedOn w:val="Normal"/>
    <w:link w:val="BoldCommentsChar"/>
    <w:qFormat/>
    <w:rsid w:val="002C4DA9"/>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2C4DA9"/>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828611">
      <w:bodyDiv w:val="1"/>
      <w:marLeft w:val="0"/>
      <w:marRight w:val="0"/>
      <w:marTop w:val="0"/>
      <w:marBottom w:val="0"/>
      <w:divBdr>
        <w:top w:val="none" w:sz="0" w:space="0" w:color="auto"/>
        <w:left w:val="none" w:sz="0" w:space="0" w:color="auto"/>
        <w:bottom w:val="none" w:sz="0" w:space="0" w:color="auto"/>
        <w:right w:val="none" w:sz="0" w:space="0" w:color="auto"/>
      </w:divBdr>
      <w:divsChild>
        <w:div w:id="207670484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812720877">
          <w:marLeft w:val="0"/>
          <w:marRight w:val="0"/>
          <w:marTop w:val="0"/>
          <w:marBottom w:val="0"/>
          <w:divBdr>
            <w:top w:val="none" w:sz="0" w:space="0" w:color="auto"/>
            <w:left w:val="none" w:sz="0" w:space="0" w:color="auto"/>
            <w:bottom w:val="none" w:sz="0" w:space="0" w:color="auto"/>
            <w:right w:val="none" w:sz="0" w:space="0" w:color="auto"/>
          </w:divBdr>
        </w:div>
        <w:div w:id="1857185583">
          <w:marLeft w:val="0"/>
          <w:marRight w:val="0"/>
          <w:marTop w:val="0"/>
          <w:marBottom w:val="0"/>
          <w:divBdr>
            <w:top w:val="none" w:sz="0" w:space="0" w:color="auto"/>
            <w:left w:val="none" w:sz="0" w:space="0" w:color="auto"/>
            <w:bottom w:val="none" w:sz="0" w:space="0" w:color="auto"/>
            <w:right w:val="none" w:sz="0" w:space="0" w:color="auto"/>
          </w:divBdr>
        </w:div>
        <w:div w:id="294141620">
          <w:marLeft w:val="0"/>
          <w:marRight w:val="0"/>
          <w:marTop w:val="0"/>
          <w:marBottom w:val="0"/>
          <w:divBdr>
            <w:top w:val="none" w:sz="0" w:space="0" w:color="auto"/>
            <w:left w:val="none" w:sz="0" w:space="0" w:color="auto"/>
            <w:bottom w:val="none" w:sz="0" w:space="0" w:color="auto"/>
            <w:right w:val="none" w:sz="0" w:space="0" w:color="auto"/>
          </w:divBdr>
        </w:div>
        <w:div w:id="542399611">
          <w:marLeft w:val="0"/>
          <w:marRight w:val="0"/>
          <w:marTop w:val="0"/>
          <w:marBottom w:val="0"/>
          <w:divBdr>
            <w:top w:val="none" w:sz="0" w:space="0" w:color="auto"/>
            <w:left w:val="none" w:sz="0" w:space="0" w:color="auto"/>
            <w:bottom w:val="none" w:sz="0" w:space="0" w:color="auto"/>
            <w:right w:val="none" w:sz="0" w:space="0" w:color="auto"/>
          </w:divBdr>
        </w:div>
        <w:div w:id="1844540521">
          <w:marLeft w:val="0"/>
          <w:marRight w:val="0"/>
          <w:marTop w:val="0"/>
          <w:marBottom w:val="0"/>
          <w:divBdr>
            <w:top w:val="none" w:sz="0" w:space="0" w:color="auto"/>
            <w:left w:val="none" w:sz="0" w:space="0" w:color="auto"/>
            <w:bottom w:val="none" w:sz="0" w:space="0" w:color="auto"/>
            <w:right w:val="none" w:sz="0" w:space="0" w:color="auto"/>
          </w:divBdr>
        </w:div>
        <w:div w:id="503324883">
          <w:marLeft w:val="0"/>
          <w:marRight w:val="0"/>
          <w:marTop w:val="0"/>
          <w:marBottom w:val="0"/>
          <w:divBdr>
            <w:top w:val="none" w:sz="0" w:space="0" w:color="auto"/>
            <w:left w:val="none" w:sz="0" w:space="0" w:color="auto"/>
            <w:bottom w:val="none" w:sz="0" w:space="0" w:color="auto"/>
            <w:right w:val="none" w:sz="0" w:space="0" w:color="auto"/>
          </w:divBdr>
        </w:div>
        <w:div w:id="1225288352">
          <w:marLeft w:val="0"/>
          <w:marRight w:val="0"/>
          <w:marTop w:val="0"/>
          <w:marBottom w:val="0"/>
          <w:divBdr>
            <w:top w:val="none" w:sz="0" w:space="0" w:color="auto"/>
            <w:left w:val="none" w:sz="0" w:space="0" w:color="auto"/>
            <w:bottom w:val="none" w:sz="0" w:space="0" w:color="auto"/>
            <w:right w:val="none" w:sz="0" w:space="0" w:color="auto"/>
          </w:divBdr>
        </w:div>
        <w:div w:id="531070628">
          <w:marLeft w:val="0"/>
          <w:marRight w:val="0"/>
          <w:marTop w:val="0"/>
          <w:marBottom w:val="0"/>
          <w:divBdr>
            <w:top w:val="none" w:sz="0" w:space="0" w:color="auto"/>
            <w:left w:val="none" w:sz="0" w:space="0" w:color="auto"/>
            <w:bottom w:val="none" w:sz="0" w:space="0" w:color="auto"/>
            <w:right w:val="none" w:sz="0" w:space="0" w:color="auto"/>
          </w:divBdr>
        </w:div>
        <w:div w:id="395974356">
          <w:marLeft w:val="0"/>
          <w:marRight w:val="0"/>
          <w:marTop w:val="0"/>
          <w:marBottom w:val="0"/>
          <w:divBdr>
            <w:top w:val="none" w:sz="0" w:space="0" w:color="auto"/>
            <w:left w:val="none" w:sz="0" w:space="0" w:color="auto"/>
            <w:bottom w:val="none" w:sz="0" w:space="0" w:color="auto"/>
            <w:right w:val="none" w:sz="0" w:space="0" w:color="auto"/>
          </w:divBdr>
        </w:div>
        <w:div w:id="1465543952">
          <w:marLeft w:val="0"/>
          <w:marRight w:val="0"/>
          <w:marTop w:val="0"/>
          <w:marBottom w:val="0"/>
          <w:divBdr>
            <w:top w:val="none" w:sz="0" w:space="0" w:color="auto"/>
            <w:left w:val="none" w:sz="0" w:space="0" w:color="auto"/>
            <w:bottom w:val="none" w:sz="0" w:space="0" w:color="auto"/>
            <w:right w:val="none" w:sz="0" w:space="0" w:color="auto"/>
          </w:divBdr>
        </w:div>
        <w:div w:id="498346286">
          <w:marLeft w:val="0"/>
          <w:marRight w:val="0"/>
          <w:marTop w:val="0"/>
          <w:marBottom w:val="0"/>
          <w:divBdr>
            <w:top w:val="none" w:sz="0" w:space="0" w:color="auto"/>
            <w:left w:val="none" w:sz="0" w:space="0" w:color="auto"/>
            <w:bottom w:val="none" w:sz="0" w:space="0" w:color="auto"/>
            <w:right w:val="none" w:sz="0" w:space="0" w:color="auto"/>
          </w:divBdr>
        </w:div>
        <w:div w:id="1887600282">
          <w:marLeft w:val="0"/>
          <w:marRight w:val="0"/>
          <w:marTop w:val="0"/>
          <w:marBottom w:val="0"/>
          <w:divBdr>
            <w:top w:val="none" w:sz="0" w:space="0" w:color="auto"/>
            <w:left w:val="none" w:sz="0" w:space="0" w:color="auto"/>
            <w:bottom w:val="none" w:sz="0" w:space="0" w:color="auto"/>
            <w:right w:val="none" w:sz="0" w:space="0" w:color="auto"/>
          </w:divBdr>
        </w:div>
        <w:div w:id="224603997">
          <w:marLeft w:val="0"/>
          <w:marRight w:val="0"/>
          <w:marTop w:val="0"/>
          <w:marBottom w:val="0"/>
          <w:divBdr>
            <w:top w:val="none" w:sz="0" w:space="0" w:color="auto"/>
            <w:left w:val="none" w:sz="0" w:space="0" w:color="auto"/>
            <w:bottom w:val="none" w:sz="0" w:space="0" w:color="auto"/>
            <w:right w:val="none" w:sz="0" w:space="0" w:color="auto"/>
          </w:divBdr>
        </w:div>
      </w:divsChild>
    </w:div>
    <w:div w:id="208733682">
      <w:bodyDiv w:val="1"/>
      <w:marLeft w:val="0"/>
      <w:marRight w:val="0"/>
      <w:marTop w:val="0"/>
      <w:marBottom w:val="0"/>
      <w:divBdr>
        <w:top w:val="none" w:sz="0" w:space="0" w:color="auto"/>
        <w:left w:val="none" w:sz="0" w:space="0" w:color="auto"/>
        <w:bottom w:val="none" w:sz="0" w:space="0" w:color="auto"/>
        <w:right w:val="none" w:sz="0" w:space="0" w:color="auto"/>
      </w:divBdr>
      <w:divsChild>
        <w:div w:id="1423800752">
          <w:marLeft w:val="0"/>
          <w:marRight w:val="0"/>
          <w:marTop w:val="0"/>
          <w:marBottom w:val="0"/>
          <w:divBdr>
            <w:top w:val="none" w:sz="0" w:space="0" w:color="auto"/>
            <w:left w:val="none" w:sz="0" w:space="0" w:color="auto"/>
            <w:bottom w:val="none" w:sz="0" w:space="0" w:color="auto"/>
            <w:right w:val="none" w:sz="0" w:space="0" w:color="auto"/>
          </w:divBdr>
          <w:divsChild>
            <w:div w:id="1952785506">
              <w:marLeft w:val="0"/>
              <w:marRight w:val="0"/>
              <w:marTop w:val="0"/>
              <w:marBottom w:val="0"/>
              <w:divBdr>
                <w:top w:val="none" w:sz="0" w:space="0" w:color="auto"/>
                <w:left w:val="none" w:sz="0" w:space="0" w:color="auto"/>
                <w:bottom w:val="none" w:sz="0" w:space="0" w:color="auto"/>
                <w:right w:val="none" w:sz="0" w:space="0" w:color="auto"/>
              </w:divBdr>
              <w:divsChild>
                <w:div w:id="102914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714561">
      <w:bodyDiv w:val="1"/>
      <w:marLeft w:val="0"/>
      <w:marRight w:val="0"/>
      <w:marTop w:val="0"/>
      <w:marBottom w:val="0"/>
      <w:divBdr>
        <w:top w:val="none" w:sz="0" w:space="0" w:color="auto"/>
        <w:left w:val="none" w:sz="0" w:space="0" w:color="auto"/>
        <w:bottom w:val="none" w:sz="0" w:space="0" w:color="auto"/>
        <w:right w:val="none" w:sz="0" w:space="0" w:color="auto"/>
      </w:divBdr>
    </w:div>
    <w:div w:id="352389314">
      <w:bodyDiv w:val="1"/>
      <w:marLeft w:val="0"/>
      <w:marRight w:val="0"/>
      <w:marTop w:val="0"/>
      <w:marBottom w:val="0"/>
      <w:divBdr>
        <w:top w:val="none" w:sz="0" w:space="0" w:color="auto"/>
        <w:left w:val="none" w:sz="0" w:space="0" w:color="auto"/>
        <w:bottom w:val="none" w:sz="0" w:space="0" w:color="auto"/>
        <w:right w:val="none" w:sz="0" w:space="0" w:color="auto"/>
      </w:divBdr>
    </w:div>
    <w:div w:id="891421868">
      <w:bodyDiv w:val="1"/>
      <w:marLeft w:val="0"/>
      <w:marRight w:val="0"/>
      <w:marTop w:val="0"/>
      <w:marBottom w:val="0"/>
      <w:divBdr>
        <w:top w:val="none" w:sz="0" w:space="0" w:color="auto"/>
        <w:left w:val="none" w:sz="0" w:space="0" w:color="auto"/>
        <w:bottom w:val="none" w:sz="0" w:space="0" w:color="auto"/>
        <w:right w:val="none" w:sz="0" w:space="0" w:color="auto"/>
      </w:divBdr>
      <w:divsChild>
        <w:div w:id="1673527789">
          <w:marLeft w:val="0"/>
          <w:marRight w:val="0"/>
          <w:marTop w:val="0"/>
          <w:marBottom w:val="0"/>
          <w:divBdr>
            <w:top w:val="none" w:sz="0" w:space="0" w:color="auto"/>
            <w:left w:val="none" w:sz="0" w:space="0" w:color="auto"/>
            <w:bottom w:val="none" w:sz="0" w:space="0" w:color="auto"/>
            <w:right w:val="none" w:sz="0" w:space="0" w:color="auto"/>
          </w:divBdr>
        </w:div>
        <w:div w:id="2040473015">
          <w:marLeft w:val="0"/>
          <w:marRight w:val="0"/>
          <w:marTop w:val="0"/>
          <w:marBottom w:val="0"/>
          <w:divBdr>
            <w:top w:val="none" w:sz="0" w:space="0" w:color="auto"/>
            <w:left w:val="none" w:sz="0" w:space="0" w:color="auto"/>
            <w:bottom w:val="none" w:sz="0" w:space="0" w:color="auto"/>
            <w:right w:val="none" w:sz="0" w:space="0" w:color="auto"/>
          </w:divBdr>
        </w:div>
        <w:div w:id="1775587514">
          <w:marLeft w:val="0"/>
          <w:marRight w:val="0"/>
          <w:marTop w:val="0"/>
          <w:marBottom w:val="0"/>
          <w:divBdr>
            <w:top w:val="none" w:sz="0" w:space="0" w:color="auto"/>
            <w:left w:val="none" w:sz="0" w:space="0" w:color="auto"/>
            <w:bottom w:val="none" w:sz="0" w:space="0" w:color="auto"/>
            <w:right w:val="none" w:sz="0" w:space="0" w:color="auto"/>
          </w:divBdr>
        </w:div>
        <w:div w:id="406802502">
          <w:marLeft w:val="0"/>
          <w:marRight w:val="0"/>
          <w:marTop w:val="0"/>
          <w:marBottom w:val="0"/>
          <w:divBdr>
            <w:top w:val="none" w:sz="0" w:space="0" w:color="auto"/>
            <w:left w:val="none" w:sz="0" w:space="0" w:color="auto"/>
            <w:bottom w:val="none" w:sz="0" w:space="0" w:color="auto"/>
            <w:right w:val="none" w:sz="0" w:space="0" w:color="auto"/>
          </w:divBdr>
        </w:div>
        <w:div w:id="702439625">
          <w:marLeft w:val="0"/>
          <w:marRight w:val="0"/>
          <w:marTop w:val="0"/>
          <w:marBottom w:val="0"/>
          <w:divBdr>
            <w:top w:val="none" w:sz="0" w:space="0" w:color="auto"/>
            <w:left w:val="none" w:sz="0" w:space="0" w:color="auto"/>
            <w:bottom w:val="none" w:sz="0" w:space="0" w:color="auto"/>
            <w:right w:val="none" w:sz="0" w:space="0" w:color="auto"/>
          </w:divBdr>
        </w:div>
        <w:div w:id="836925053">
          <w:marLeft w:val="0"/>
          <w:marRight w:val="0"/>
          <w:marTop w:val="0"/>
          <w:marBottom w:val="0"/>
          <w:divBdr>
            <w:top w:val="none" w:sz="0" w:space="0" w:color="auto"/>
            <w:left w:val="none" w:sz="0" w:space="0" w:color="auto"/>
            <w:bottom w:val="none" w:sz="0" w:space="0" w:color="auto"/>
            <w:right w:val="none" w:sz="0" w:space="0" w:color="auto"/>
          </w:divBdr>
        </w:div>
        <w:div w:id="1215266120">
          <w:marLeft w:val="0"/>
          <w:marRight w:val="0"/>
          <w:marTop w:val="0"/>
          <w:marBottom w:val="0"/>
          <w:divBdr>
            <w:top w:val="none" w:sz="0" w:space="0" w:color="auto"/>
            <w:left w:val="none" w:sz="0" w:space="0" w:color="auto"/>
            <w:bottom w:val="none" w:sz="0" w:space="0" w:color="auto"/>
            <w:right w:val="none" w:sz="0" w:space="0" w:color="auto"/>
          </w:divBdr>
        </w:div>
        <w:div w:id="1327174316">
          <w:marLeft w:val="0"/>
          <w:marRight w:val="0"/>
          <w:marTop w:val="0"/>
          <w:marBottom w:val="0"/>
          <w:divBdr>
            <w:top w:val="none" w:sz="0" w:space="0" w:color="auto"/>
            <w:left w:val="none" w:sz="0" w:space="0" w:color="auto"/>
            <w:bottom w:val="none" w:sz="0" w:space="0" w:color="auto"/>
            <w:right w:val="none" w:sz="0" w:space="0" w:color="auto"/>
          </w:divBdr>
        </w:div>
        <w:div w:id="1613249707">
          <w:marLeft w:val="0"/>
          <w:marRight w:val="0"/>
          <w:marTop w:val="0"/>
          <w:marBottom w:val="0"/>
          <w:divBdr>
            <w:top w:val="none" w:sz="0" w:space="0" w:color="auto"/>
            <w:left w:val="none" w:sz="0" w:space="0" w:color="auto"/>
            <w:bottom w:val="none" w:sz="0" w:space="0" w:color="auto"/>
            <w:right w:val="none" w:sz="0" w:space="0" w:color="auto"/>
          </w:divBdr>
        </w:div>
        <w:div w:id="1974288089">
          <w:marLeft w:val="0"/>
          <w:marRight w:val="0"/>
          <w:marTop w:val="0"/>
          <w:marBottom w:val="0"/>
          <w:divBdr>
            <w:top w:val="none" w:sz="0" w:space="0" w:color="auto"/>
            <w:left w:val="none" w:sz="0" w:space="0" w:color="auto"/>
            <w:bottom w:val="none" w:sz="0" w:space="0" w:color="auto"/>
            <w:right w:val="none" w:sz="0" w:space="0" w:color="auto"/>
          </w:divBdr>
        </w:div>
        <w:div w:id="502814631">
          <w:marLeft w:val="0"/>
          <w:marRight w:val="0"/>
          <w:marTop w:val="0"/>
          <w:marBottom w:val="0"/>
          <w:divBdr>
            <w:top w:val="none" w:sz="0" w:space="0" w:color="auto"/>
            <w:left w:val="none" w:sz="0" w:space="0" w:color="auto"/>
            <w:bottom w:val="none" w:sz="0" w:space="0" w:color="auto"/>
            <w:right w:val="none" w:sz="0" w:space="0" w:color="auto"/>
          </w:divBdr>
        </w:div>
        <w:div w:id="1373648075">
          <w:marLeft w:val="0"/>
          <w:marRight w:val="0"/>
          <w:marTop w:val="0"/>
          <w:marBottom w:val="0"/>
          <w:divBdr>
            <w:top w:val="none" w:sz="0" w:space="0" w:color="auto"/>
            <w:left w:val="none" w:sz="0" w:space="0" w:color="auto"/>
            <w:bottom w:val="none" w:sz="0" w:space="0" w:color="auto"/>
            <w:right w:val="none" w:sz="0" w:space="0" w:color="auto"/>
          </w:divBdr>
        </w:div>
        <w:div w:id="1560701009">
          <w:marLeft w:val="0"/>
          <w:marRight w:val="0"/>
          <w:marTop w:val="0"/>
          <w:marBottom w:val="0"/>
          <w:divBdr>
            <w:top w:val="none" w:sz="0" w:space="0" w:color="auto"/>
            <w:left w:val="none" w:sz="0" w:space="0" w:color="auto"/>
            <w:bottom w:val="none" w:sz="0" w:space="0" w:color="auto"/>
            <w:right w:val="none" w:sz="0" w:space="0" w:color="auto"/>
          </w:divBdr>
        </w:div>
        <w:div w:id="185097460">
          <w:marLeft w:val="0"/>
          <w:marRight w:val="0"/>
          <w:marTop w:val="0"/>
          <w:marBottom w:val="0"/>
          <w:divBdr>
            <w:top w:val="none" w:sz="0" w:space="0" w:color="auto"/>
            <w:left w:val="none" w:sz="0" w:space="0" w:color="auto"/>
            <w:bottom w:val="none" w:sz="0" w:space="0" w:color="auto"/>
            <w:right w:val="none" w:sz="0" w:space="0" w:color="auto"/>
          </w:divBdr>
        </w:div>
        <w:div w:id="482818137">
          <w:marLeft w:val="0"/>
          <w:marRight w:val="0"/>
          <w:marTop w:val="0"/>
          <w:marBottom w:val="0"/>
          <w:divBdr>
            <w:top w:val="none" w:sz="0" w:space="0" w:color="auto"/>
            <w:left w:val="none" w:sz="0" w:space="0" w:color="auto"/>
            <w:bottom w:val="none" w:sz="0" w:space="0" w:color="auto"/>
            <w:right w:val="none" w:sz="0" w:space="0" w:color="auto"/>
          </w:divBdr>
        </w:div>
      </w:divsChild>
    </w:div>
    <w:div w:id="1080761067">
      <w:bodyDiv w:val="1"/>
      <w:marLeft w:val="0"/>
      <w:marRight w:val="0"/>
      <w:marTop w:val="0"/>
      <w:marBottom w:val="0"/>
      <w:divBdr>
        <w:top w:val="none" w:sz="0" w:space="0" w:color="auto"/>
        <w:left w:val="none" w:sz="0" w:space="0" w:color="auto"/>
        <w:bottom w:val="none" w:sz="0" w:space="0" w:color="auto"/>
        <w:right w:val="none" w:sz="0" w:space="0" w:color="auto"/>
      </w:divBdr>
      <w:divsChild>
        <w:div w:id="1968467941">
          <w:marLeft w:val="0"/>
          <w:marRight w:val="0"/>
          <w:marTop w:val="0"/>
          <w:marBottom w:val="0"/>
          <w:divBdr>
            <w:top w:val="none" w:sz="0" w:space="0" w:color="auto"/>
            <w:left w:val="none" w:sz="0" w:space="0" w:color="auto"/>
            <w:bottom w:val="none" w:sz="0" w:space="0" w:color="auto"/>
            <w:right w:val="none" w:sz="0" w:space="0" w:color="auto"/>
          </w:divBdr>
          <w:divsChild>
            <w:div w:id="1254244336">
              <w:marLeft w:val="0"/>
              <w:marRight w:val="0"/>
              <w:marTop w:val="0"/>
              <w:marBottom w:val="0"/>
              <w:divBdr>
                <w:top w:val="none" w:sz="0" w:space="0" w:color="auto"/>
                <w:left w:val="none" w:sz="0" w:space="0" w:color="auto"/>
                <w:bottom w:val="none" w:sz="0" w:space="0" w:color="auto"/>
                <w:right w:val="none" w:sz="0" w:space="0" w:color="auto"/>
              </w:divBdr>
              <w:divsChild>
                <w:div w:id="79521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374869">
      <w:bodyDiv w:val="1"/>
      <w:marLeft w:val="0"/>
      <w:marRight w:val="0"/>
      <w:marTop w:val="0"/>
      <w:marBottom w:val="0"/>
      <w:divBdr>
        <w:top w:val="none" w:sz="0" w:space="0" w:color="auto"/>
        <w:left w:val="none" w:sz="0" w:space="0" w:color="auto"/>
        <w:bottom w:val="none" w:sz="0" w:space="0" w:color="auto"/>
        <w:right w:val="none" w:sz="0" w:space="0" w:color="auto"/>
      </w:divBdr>
      <w:divsChild>
        <w:div w:id="1309624592">
          <w:marLeft w:val="0"/>
          <w:marRight w:val="0"/>
          <w:marTop w:val="0"/>
          <w:marBottom w:val="0"/>
          <w:divBdr>
            <w:top w:val="none" w:sz="0" w:space="0" w:color="auto"/>
            <w:left w:val="none" w:sz="0" w:space="0" w:color="auto"/>
            <w:bottom w:val="none" w:sz="0" w:space="0" w:color="auto"/>
            <w:right w:val="none" w:sz="0" w:space="0" w:color="auto"/>
          </w:divBdr>
          <w:divsChild>
            <w:div w:id="1811363578">
              <w:marLeft w:val="0"/>
              <w:marRight w:val="0"/>
              <w:marTop w:val="0"/>
              <w:marBottom w:val="0"/>
              <w:divBdr>
                <w:top w:val="none" w:sz="0" w:space="0" w:color="auto"/>
                <w:left w:val="none" w:sz="0" w:space="0" w:color="auto"/>
                <w:bottom w:val="none" w:sz="0" w:space="0" w:color="auto"/>
                <w:right w:val="none" w:sz="0" w:space="0" w:color="auto"/>
              </w:divBdr>
              <w:divsChild>
                <w:div w:id="1270158390">
                  <w:marLeft w:val="0"/>
                  <w:marRight w:val="0"/>
                  <w:marTop w:val="0"/>
                  <w:marBottom w:val="0"/>
                  <w:divBdr>
                    <w:top w:val="none" w:sz="0" w:space="0" w:color="auto"/>
                    <w:left w:val="none" w:sz="0" w:space="0" w:color="auto"/>
                    <w:bottom w:val="none" w:sz="0" w:space="0" w:color="auto"/>
                    <w:right w:val="none" w:sz="0" w:space="0" w:color="auto"/>
                  </w:divBdr>
                </w:div>
              </w:divsChild>
            </w:div>
            <w:div w:id="1973437153">
              <w:marLeft w:val="0"/>
              <w:marRight w:val="0"/>
              <w:marTop w:val="0"/>
              <w:marBottom w:val="0"/>
              <w:divBdr>
                <w:top w:val="none" w:sz="0" w:space="0" w:color="auto"/>
                <w:left w:val="none" w:sz="0" w:space="0" w:color="auto"/>
                <w:bottom w:val="none" w:sz="0" w:space="0" w:color="auto"/>
                <w:right w:val="none" w:sz="0" w:space="0" w:color="auto"/>
              </w:divBdr>
              <w:divsChild>
                <w:div w:id="4921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6302">
          <w:marLeft w:val="0"/>
          <w:marRight w:val="0"/>
          <w:marTop w:val="0"/>
          <w:marBottom w:val="0"/>
          <w:divBdr>
            <w:top w:val="none" w:sz="0" w:space="0" w:color="auto"/>
            <w:left w:val="none" w:sz="0" w:space="0" w:color="auto"/>
            <w:bottom w:val="none" w:sz="0" w:space="0" w:color="auto"/>
            <w:right w:val="none" w:sz="0" w:space="0" w:color="auto"/>
          </w:divBdr>
          <w:divsChild>
            <w:div w:id="982470989">
              <w:marLeft w:val="0"/>
              <w:marRight w:val="0"/>
              <w:marTop w:val="0"/>
              <w:marBottom w:val="0"/>
              <w:divBdr>
                <w:top w:val="none" w:sz="0" w:space="0" w:color="auto"/>
                <w:left w:val="none" w:sz="0" w:space="0" w:color="auto"/>
                <w:bottom w:val="none" w:sz="0" w:space="0" w:color="auto"/>
                <w:right w:val="none" w:sz="0" w:space="0" w:color="auto"/>
              </w:divBdr>
              <w:divsChild>
                <w:div w:id="136533990">
                  <w:marLeft w:val="0"/>
                  <w:marRight w:val="0"/>
                  <w:marTop w:val="0"/>
                  <w:marBottom w:val="0"/>
                  <w:divBdr>
                    <w:top w:val="none" w:sz="0" w:space="0" w:color="auto"/>
                    <w:left w:val="none" w:sz="0" w:space="0" w:color="auto"/>
                    <w:bottom w:val="none" w:sz="0" w:space="0" w:color="auto"/>
                    <w:right w:val="none" w:sz="0" w:space="0" w:color="auto"/>
                  </w:divBdr>
                </w:div>
              </w:divsChild>
            </w:div>
            <w:div w:id="2113165012">
              <w:marLeft w:val="0"/>
              <w:marRight w:val="0"/>
              <w:marTop w:val="0"/>
              <w:marBottom w:val="0"/>
              <w:divBdr>
                <w:top w:val="none" w:sz="0" w:space="0" w:color="auto"/>
                <w:left w:val="none" w:sz="0" w:space="0" w:color="auto"/>
                <w:bottom w:val="none" w:sz="0" w:space="0" w:color="auto"/>
                <w:right w:val="none" w:sz="0" w:space="0" w:color="auto"/>
              </w:divBdr>
              <w:divsChild>
                <w:div w:id="15395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71071">
      <w:bodyDiv w:val="1"/>
      <w:marLeft w:val="0"/>
      <w:marRight w:val="0"/>
      <w:marTop w:val="0"/>
      <w:marBottom w:val="0"/>
      <w:divBdr>
        <w:top w:val="none" w:sz="0" w:space="0" w:color="auto"/>
        <w:left w:val="none" w:sz="0" w:space="0" w:color="auto"/>
        <w:bottom w:val="none" w:sz="0" w:space="0" w:color="auto"/>
        <w:right w:val="none" w:sz="0" w:space="0" w:color="auto"/>
      </w:divBdr>
      <w:divsChild>
        <w:div w:id="1647275648">
          <w:marLeft w:val="0"/>
          <w:marRight w:val="0"/>
          <w:marTop w:val="0"/>
          <w:marBottom w:val="0"/>
          <w:divBdr>
            <w:top w:val="none" w:sz="0" w:space="0" w:color="auto"/>
            <w:left w:val="none" w:sz="0" w:space="0" w:color="auto"/>
            <w:bottom w:val="none" w:sz="0" w:space="0" w:color="auto"/>
            <w:right w:val="none" w:sz="0" w:space="0" w:color="auto"/>
          </w:divBdr>
          <w:divsChild>
            <w:div w:id="995648914">
              <w:marLeft w:val="0"/>
              <w:marRight w:val="0"/>
              <w:marTop w:val="0"/>
              <w:marBottom w:val="0"/>
              <w:divBdr>
                <w:top w:val="none" w:sz="0" w:space="0" w:color="auto"/>
                <w:left w:val="none" w:sz="0" w:space="0" w:color="auto"/>
                <w:bottom w:val="none" w:sz="0" w:space="0" w:color="auto"/>
                <w:right w:val="none" w:sz="0" w:space="0" w:color="auto"/>
              </w:divBdr>
              <w:divsChild>
                <w:div w:id="1389375369">
                  <w:marLeft w:val="0"/>
                  <w:marRight w:val="0"/>
                  <w:marTop w:val="0"/>
                  <w:marBottom w:val="0"/>
                  <w:divBdr>
                    <w:top w:val="none" w:sz="0" w:space="0" w:color="auto"/>
                    <w:left w:val="none" w:sz="0" w:space="0" w:color="auto"/>
                    <w:bottom w:val="none" w:sz="0" w:space="0" w:color="auto"/>
                    <w:right w:val="none" w:sz="0" w:space="0" w:color="auto"/>
                  </w:divBdr>
                </w:div>
              </w:divsChild>
            </w:div>
            <w:div w:id="1366100305">
              <w:marLeft w:val="0"/>
              <w:marRight w:val="0"/>
              <w:marTop w:val="0"/>
              <w:marBottom w:val="0"/>
              <w:divBdr>
                <w:top w:val="none" w:sz="0" w:space="0" w:color="auto"/>
                <w:left w:val="none" w:sz="0" w:space="0" w:color="auto"/>
                <w:bottom w:val="none" w:sz="0" w:space="0" w:color="auto"/>
                <w:right w:val="none" w:sz="0" w:space="0" w:color="auto"/>
              </w:divBdr>
              <w:divsChild>
                <w:div w:id="1059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179">
          <w:marLeft w:val="0"/>
          <w:marRight w:val="0"/>
          <w:marTop w:val="0"/>
          <w:marBottom w:val="0"/>
          <w:divBdr>
            <w:top w:val="none" w:sz="0" w:space="0" w:color="auto"/>
            <w:left w:val="none" w:sz="0" w:space="0" w:color="auto"/>
            <w:bottom w:val="none" w:sz="0" w:space="0" w:color="auto"/>
            <w:right w:val="none" w:sz="0" w:space="0" w:color="auto"/>
          </w:divBdr>
          <w:divsChild>
            <w:div w:id="114108072">
              <w:marLeft w:val="0"/>
              <w:marRight w:val="0"/>
              <w:marTop w:val="0"/>
              <w:marBottom w:val="0"/>
              <w:divBdr>
                <w:top w:val="none" w:sz="0" w:space="0" w:color="auto"/>
                <w:left w:val="none" w:sz="0" w:space="0" w:color="auto"/>
                <w:bottom w:val="none" w:sz="0" w:space="0" w:color="auto"/>
                <w:right w:val="none" w:sz="0" w:space="0" w:color="auto"/>
              </w:divBdr>
              <w:divsChild>
                <w:div w:id="1587106575">
                  <w:marLeft w:val="0"/>
                  <w:marRight w:val="0"/>
                  <w:marTop w:val="0"/>
                  <w:marBottom w:val="0"/>
                  <w:divBdr>
                    <w:top w:val="none" w:sz="0" w:space="0" w:color="auto"/>
                    <w:left w:val="none" w:sz="0" w:space="0" w:color="auto"/>
                    <w:bottom w:val="none" w:sz="0" w:space="0" w:color="auto"/>
                    <w:right w:val="none" w:sz="0" w:space="0" w:color="auto"/>
                  </w:divBdr>
                </w:div>
              </w:divsChild>
            </w:div>
            <w:div w:id="2094885883">
              <w:marLeft w:val="0"/>
              <w:marRight w:val="0"/>
              <w:marTop w:val="0"/>
              <w:marBottom w:val="0"/>
              <w:divBdr>
                <w:top w:val="none" w:sz="0" w:space="0" w:color="auto"/>
                <w:left w:val="none" w:sz="0" w:space="0" w:color="auto"/>
                <w:bottom w:val="none" w:sz="0" w:space="0" w:color="auto"/>
                <w:right w:val="none" w:sz="0" w:space="0" w:color="auto"/>
              </w:divBdr>
              <w:divsChild>
                <w:div w:id="3006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4627">
      <w:bodyDiv w:val="1"/>
      <w:marLeft w:val="0"/>
      <w:marRight w:val="0"/>
      <w:marTop w:val="0"/>
      <w:marBottom w:val="0"/>
      <w:divBdr>
        <w:top w:val="none" w:sz="0" w:space="0" w:color="auto"/>
        <w:left w:val="none" w:sz="0" w:space="0" w:color="auto"/>
        <w:bottom w:val="none" w:sz="0" w:space="0" w:color="auto"/>
        <w:right w:val="none" w:sz="0" w:space="0" w:color="auto"/>
      </w:divBdr>
      <w:divsChild>
        <w:div w:id="963855099">
          <w:marLeft w:val="0"/>
          <w:marRight w:val="0"/>
          <w:marTop w:val="0"/>
          <w:marBottom w:val="0"/>
          <w:divBdr>
            <w:top w:val="none" w:sz="0" w:space="0" w:color="auto"/>
            <w:left w:val="none" w:sz="0" w:space="0" w:color="auto"/>
            <w:bottom w:val="none" w:sz="0" w:space="0" w:color="auto"/>
            <w:right w:val="none" w:sz="0" w:space="0" w:color="auto"/>
          </w:divBdr>
        </w:div>
        <w:div w:id="924189023">
          <w:marLeft w:val="0"/>
          <w:marRight w:val="0"/>
          <w:marTop w:val="0"/>
          <w:marBottom w:val="0"/>
          <w:divBdr>
            <w:top w:val="none" w:sz="0" w:space="0" w:color="auto"/>
            <w:left w:val="none" w:sz="0" w:space="0" w:color="auto"/>
            <w:bottom w:val="none" w:sz="0" w:space="0" w:color="auto"/>
            <w:right w:val="none" w:sz="0" w:space="0" w:color="auto"/>
          </w:divBdr>
        </w:div>
        <w:div w:id="812482552">
          <w:marLeft w:val="0"/>
          <w:marRight w:val="0"/>
          <w:marTop w:val="0"/>
          <w:marBottom w:val="0"/>
          <w:divBdr>
            <w:top w:val="none" w:sz="0" w:space="0" w:color="auto"/>
            <w:left w:val="none" w:sz="0" w:space="0" w:color="auto"/>
            <w:bottom w:val="none" w:sz="0" w:space="0" w:color="auto"/>
            <w:right w:val="none" w:sz="0" w:space="0" w:color="auto"/>
          </w:divBdr>
        </w:div>
        <w:div w:id="1848714861">
          <w:marLeft w:val="0"/>
          <w:marRight w:val="0"/>
          <w:marTop w:val="0"/>
          <w:marBottom w:val="0"/>
          <w:divBdr>
            <w:top w:val="none" w:sz="0" w:space="0" w:color="auto"/>
            <w:left w:val="none" w:sz="0" w:space="0" w:color="auto"/>
            <w:bottom w:val="none" w:sz="0" w:space="0" w:color="auto"/>
            <w:right w:val="none" w:sz="0" w:space="0" w:color="auto"/>
          </w:divBdr>
        </w:div>
        <w:div w:id="1172988013">
          <w:marLeft w:val="0"/>
          <w:marRight w:val="0"/>
          <w:marTop w:val="0"/>
          <w:marBottom w:val="0"/>
          <w:divBdr>
            <w:top w:val="none" w:sz="0" w:space="0" w:color="auto"/>
            <w:left w:val="none" w:sz="0" w:space="0" w:color="auto"/>
            <w:bottom w:val="none" w:sz="0" w:space="0" w:color="auto"/>
            <w:right w:val="none" w:sz="0" w:space="0" w:color="auto"/>
          </w:divBdr>
        </w:div>
        <w:div w:id="1784416703">
          <w:marLeft w:val="0"/>
          <w:marRight w:val="0"/>
          <w:marTop w:val="0"/>
          <w:marBottom w:val="0"/>
          <w:divBdr>
            <w:top w:val="none" w:sz="0" w:space="0" w:color="auto"/>
            <w:left w:val="none" w:sz="0" w:space="0" w:color="auto"/>
            <w:bottom w:val="none" w:sz="0" w:space="0" w:color="auto"/>
            <w:right w:val="none" w:sz="0" w:space="0" w:color="auto"/>
          </w:divBdr>
        </w:div>
        <w:div w:id="1671254707">
          <w:marLeft w:val="0"/>
          <w:marRight w:val="0"/>
          <w:marTop w:val="0"/>
          <w:marBottom w:val="0"/>
          <w:divBdr>
            <w:top w:val="none" w:sz="0" w:space="0" w:color="auto"/>
            <w:left w:val="none" w:sz="0" w:space="0" w:color="auto"/>
            <w:bottom w:val="none" w:sz="0" w:space="0" w:color="auto"/>
            <w:right w:val="none" w:sz="0" w:space="0" w:color="auto"/>
          </w:divBdr>
        </w:div>
        <w:div w:id="802767450">
          <w:marLeft w:val="0"/>
          <w:marRight w:val="0"/>
          <w:marTop w:val="0"/>
          <w:marBottom w:val="0"/>
          <w:divBdr>
            <w:top w:val="none" w:sz="0" w:space="0" w:color="auto"/>
            <w:left w:val="none" w:sz="0" w:space="0" w:color="auto"/>
            <w:bottom w:val="none" w:sz="0" w:space="0" w:color="auto"/>
            <w:right w:val="none" w:sz="0" w:space="0" w:color="auto"/>
          </w:divBdr>
        </w:div>
        <w:div w:id="194124469">
          <w:marLeft w:val="0"/>
          <w:marRight w:val="0"/>
          <w:marTop w:val="0"/>
          <w:marBottom w:val="0"/>
          <w:divBdr>
            <w:top w:val="none" w:sz="0" w:space="0" w:color="auto"/>
            <w:left w:val="none" w:sz="0" w:space="0" w:color="auto"/>
            <w:bottom w:val="none" w:sz="0" w:space="0" w:color="auto"/>
            <w:right w:val="none" w:sz="0" w:space="0" w:color="auto"/>
          </w:divBdr>
        </w:div>
        <w:div w:id="744573082">
          <w:marLeft w:val="0"/>
          <w:marRight w:val="0"/>
          <w:marTop w:val="0"/>
          <w:marBottom w:val="0"/>
          <w:divBdr>
            <w:top w:val="none" w:sz="0" w:space="0" w:color="auto"/>
            <w:left w:val="none" w:sz="0" w:space="0" w:color="auto"/>
            <w:bottom w:val="none" w:sz="0" w:space="0" w:color="auto"/>
            <w:right w:val="none" w:sz="0" w:space="0" w:color="auto"/>
          </w:divBdr>
        </w:div>
        <w:div w:id="1255286227">
          <w:marLeft w:val="0"/>
          <w:marRight w:val="0"/>
          <w:marTop w:val="0"/>
          <w:marBottom w:val="0"/>
          <w:divBdr>
            <w:top w:val="none" w:sz="0" w:space="0" w:color="auto"/>
            <w:left w:val="none" w:sz="0" w:space="0" w:color="auto"/>
            <w:bottom w:val="none" w:sz="0" w:space="0" w:color="auto"/>
            <w:right w:val="none" w:sz="0" w:space="0" w:color="auto"/>
          </w:divBdr>
        </w:div>
        <w:div w:id="625624707">
          <w:marLeft w:val="0"/>
          <w:marRight w:val="0"/>
          <w:marTop w:val="0"/>
          <w:marBottom w:val="0"/>
          <w:divBdr>
            <w:top w:val="none" w:sz="0" w:space="0" w:color="auto"/>
            <w:left w:val="none" w:sz="0" w:space="0" w:color="auto"/>
            <w:bottom w:val="none" w:sz="0" w:space="0" w:color="auto"/>
            <w:right w:val="none" w:sz="0" w:space="0" w:color="auto"/>
          </w:divBdr>
        </w:div>
        <w:div w:id="1031765264">
          <w:marLeft w:val="0"/>
          <w:marRight w:val="0"/>
          <w:marTop w:val="0"/>
          <w:marBottom w:val="0"/>
          <w:divBdr>
            <w:top w:val="none" w:sz="0" w:space="0" w:color="auto"/>
            <w:left w:val="none" w:sz="0" w:space="0" w:color="auto"/>
            <w:bottom w:val="none" w:sz="0" w:space="0" w:color="auto"/>
            <w:right w:val="none" w:sz="0" w:space="0" w:color="auto"/>
          </w:divBdr>
        </w:div>
        <w:div w:id="1798258591">
          <w:marLeft w:val="0"/>
          <w:marRight w:val="0"/>
          <w:marTop w:val="0"/>
          <w:marBottom w:val="0"/>
          <w:divBdr>
            <w:top w:val="none" w:sz="0" w:space="0" w:color="auto"/>
            <w:left w:val="none" w:sz="0" w:space="0" w:color="auto"/>
            <w:bottom w:val="none" w:sz="0" w:space="0" w:color="auto"/>
            <w:right w:val="none" w:sz="0" w:space="0" w:color="auto"/>
          </w:divBdr>
        </w:div>
        <w:div w:id="1594513092">
          <w:marLeft w:val="0"/>
          <w:marRight w:val="0"/>
          <w:marTop w:val="0"/>
          <w:marBottom w:val="0"/>
          <w:divBdr>
            <w:top w:val="none" w:sz="0" w:space="0" w:color="auto"/>
            <w:left w:val="none" w:sz="0" w:space="0" w:color="auto"/>
            <w:bottom w:val="none" w:sz="0" w:space="0" w:color="auto"/>
            <w:right w:val="none" w:sz="0" w:space="0" w:color="auto"/>
          </w:divBdr>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01012245">
      <w:bodyDiv w:val="1"/>
      <w:marLeft w:val="0"/>
      <w:marRight w:val="0"/>
      <w:marTop w:val="0"/>
      <w:marBottom w:val="0"/>
      <w:divBdr>
        <w:top w:val="none" w:sz="0" w:space="0" w:color="auto"/>
        <w:left w:val="none" w:sz="0" w:space="0" w:color="auto"/>
        <w:bottom w:val="none" w:sz="0" w:space="0" w:color="auto"/>
        <w:right w:val="none" w:sz="0" w:space="0" w:color="auto"/>
      </w:divBdr>
      <w:divsChild>
        <w:div w:id="102697491">
          <w:marLeft w:val="360"/>
          <w:marRight w:val="0"/>
          <w:marTop w:val="200"/>
          <w:marBottom w:val="0"/>
          <w:divBdr>
            <w:top w:val="none" w:sz="0" w:space="0" w:color="auto"/>
            <w:left w:val="none" w:sz="0" w:space="0" w:color="auto"/>
            <w:bottom w:val="none" w:sz="0" w:space="0" w:color="auto"/>
            <w:right w:val="none" w:sz="0" w:space="0" w:color="auto"/>
          </w:divBdr>
        </w:div>
        <w:div w:id="1688871315">
          <w:marLeft w:val="1080"/>
          <w:marRight w:val="0"/>
          <w:marTop w:val="100"/>
          <w:marBottom w:val="0"/>
          <w:divBdr>
            <w:top w:val="none" w:sz="0" w:space="0" w:color="auto"/>
            <w:left w:val="none" w:sz="0" w:space="0" w:color="auto"/>
            <w:bottom w:val="none" w:sz="0" w:space="0" w:color="auto"/>
            <w:right w:val="none" w:sz="0" w:space="0" w:color="auto"/>
          </w:divBdr>
        </w:div>
        <w:div w:id="970981571">
          <w:marLeft w:val="360"/>
          <w:marRight w:val="0"/>
          <w:marTop w:val="200"/>
          <w:marBottom w:val="0"/>
          <w:divBdr>
            <w:top w:val="none" w:sz="0" w:space="0" w:color="auto"/>
            <w:left w:val="none" w:sz="0" w:space="0" w:color="auto"/>
            <w:bottom w:val="none" w:sz="0" w:space="0" w:color="auto"/>
            <w:right w:val="none" w:sz="0" w:space="0" w:color="auto"/>
          </w:divBdr>
        </w:div>
        <w:div w:id="1851220021">
          <w:marLeft w:val="1080"/>
          <w:marRight w:val="0"/>
          <w:marTop w:val="100"/>
          <w:marBottom w:val="0"/>
          <w:divBdr>
            <w:top w:val="none" w:sz="0" w:space="0" w:color="auto"/>
            <w:left w:val="none" w:sz="0" w:space="0" w:color="auto"/>
            <w:bottom w:val="none" w:sz="0" w:space="0" w:color="auto"/>
            <w:right w:val="none" w:sz="0" w:space="0" w:color="auto"/>
          </w:divBdr>
        </w:div>
        <w:div w:id="194623426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5-e\Docs\R2-2109183.zip" TargetMode="External"/><Relationship Id="rId18" Type="http://schemas.openxmlformats.org/officeDocument/2006/relationships/hyperlink" Target="https://docs.fcc.gov/public/attachments/FCC-21-32A1.pdf"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Documents\3GPP\tsg_ran\WG2\TSGR2_115-e\Docs\R2-2109182.zip" TargetMode="External"/><Relationship Id="rId17" Type="http://schemas.openxmlformats.org/officeDocument/2006/relationships/hyperlink" Target="https://docs.fcc.gov/public/attachments/FCC-20-22A1.pdf" TargetMode="External"/><Relationship Id="rId2" Type="http://schemas.openxmlformats.org/officeDocument/2006/relationships/customXml" Target="../customXml/item1.xml"/><Relationship Id="rId16" Type="http://schemas.openxmlformats.org/officeDocument/2006/relationships/hyperlink" Target="https://www.3gpp.org/DynaReport/38101-1.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Documents\3GPP\tsg_ran\WG2\TSGR2_115-e\Docs\R2-2109186.zip" TargetMode="External"/><Relationship Id="rId5" Type="http://schemas.openxmlformats.org/officeDocument/2006/relationships/settings" Target="settings.xml"/><Relationship Id="rId15" Type="http://schemas.openxmlformats.org/officeDocument/2006/relationships/hyperlink" Target="file:///D:\Documents\3GPP\tsg_ran\WG2\TSGR2_115-e\Docs\R2-2109185.zip" TargetMode="External"/><Relationship Id="rId10" Type="http://schemas.openxmlformats.org/officeDocument/2006/relationships/hyperlink" Target="file:///D:/Documents/3GPP/tsg_ran/WG2/RAN2/2108_R2_115-e/Docs/R2-2107935.zip"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D:\Documents\3GPP\tsg_ran\WG2\TSGR2_115-e\Docs\R2-21091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40F0A-618F-144E-8C8D-993799FA4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6</Pages>
  <Words>3085</Words>
  <Characters>17587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cp:revision>
  <cp:lastPrinted>2019-02-25T14:05:00Z</cp:lastPrinted>
  <dcterms:created xsi:type="dcterms:W3CDTF">2021-09-02T23:11:00Z</dcterms:created>
  <dcterms:modified xsi:type="dcterms:W3CDTF">2021-09-03T16:14:00Z</dcterms:modified>
  <cp:category/>
</cp:coreProperties>
</file>